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570206C"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C521D0">
        <w:t>7</w:t>
      </w:r>
      <w:r>
        <w:tab/>
      </w:r>
      <w:r w:rsidR="003A3FAF" w:rsidRPr="003A3FAF">
        <w:rPr>
          <w:szCs w:val="24"/>
        </w:rPr>
        <w:t>R4-2521322</w:t>
      </w:r>
    </w:p>
    <w:p w14:paraId="5DF0DBFF" w14:textId="3DB38A3D" w:rsidR="00FB33A8" w:rsidRDefault="00F762DE" w:rsidP="00FB33A8">
      <w:pPr>
        <w:pStyle w:val="3GPPHeader"/>
      </w:pPr>
      <w:bookmarkStart w:id="2" w:name="OLE_LINK3"/>
      <w:bookmarkStart w:id="3" w:name="OLE_LINK4"/>
      <w:r>
        <w:t>Dallas</w:t>
      </w:r>
      <w:r w:rsidR="00A22FFF">
        <w:t xml:space="preserve">, </w:t>
      </w:r>
      <w:r>
        <w:t>USA</w:t>
      </w:r>
      <w:r w:rsidR="00FB33A8">
        <w:t xml:space="preserve">, </w:t>
      </w:r>
      <w:r w:rsidR="00487F08">
        <w:t>1</w:t>
      </w:r>
      <w:r w:rsidR="00E427CE">
        <w:t>7</w:t>
      </w:r>
      <w:r w:rsidR="00FB33A8" w:rsidRPr="00B92792">
        <w:rPr>
          <w:vertAlign w:val="superscript"/>
        </w:rPr>
        <w:t>th</w:t>
      </w:r>
      <w:r w:rsidR="00FB33A8">
        <w:t xml:space="preserve"> – </w:t>
      </w:r>
      <w:r w:rsidR="00E427CE">
        <w:t>21</w:t>
      </w:r>
      <w:r w:rsidR="00E427CE">
        <w:rPr>
          <w:vertAlign w:val="superscript"/>
        </w:rPr>
        <w:t>st</w:t>
      </w:r>
      <w:r w:rsidR="00FB33A8">
        <w:t xml:space="preserve"> </w:t>
      </w:r>
      <w:r w:rsidR="00E427CE">
        <w:t>November</w:t>
      </w:r>
      <w:r w:rsidR="00A22FFF">
        <w:t xml:space="preserve">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55E2AE83"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 xml:space="preserve">NR </w:t>
      </w:r>
      <w:r w:rsidR="00741F74">
        <w:rPr>
          <w:rFonts w:ascii="Arial" w:hAnsi="Arial" w:cs="Arial"/>
        </w:rPr>
        <w:t>MIMO</w:t>
      </w:r>
      <w:r w:rsidR="00967E0D">
        <w:rPr>
          <w:rFonts w:ascii="Arial" w:hAnsi="Arial" w:cs="Arial"/>
        </w:rPr>
        <w:t xml:space="preserve"> Phase </w:t>
      </w:r>
      <w:r w:rsidR="00741F74">
        <w:rPr>
          <w:rFonts w:ascii="Arial" w:hAnsi="Arial" w:cs="Arial"/>
        </w:rPr>
        <w:t>5</w:t>
      </w:r>
      <w:r>
        <w:rPr>
          <w:rFonts w:ascii="Arial" w:hAnsi="Arial" w:cs="Arial"/>
        </w:rPr>
        <w:t xml:space="preserve"> demodulation requirements </w:t>
      </w:r>
    </w:p>
    <w:p w14:paraId="1B4E147E" w14:textId="07A484FB"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33253E">
        <w:rPr>
          <w:rFonts w:ascii="Arial" w:eastAsia="DengXian" w:hAnsi="Arial" w:cs="Arial"/>
          <w:bCs/>
        </w:rPr>
        <w:t>6.12.3</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4B4C305D" w14:textId="35EE51ED" w:rsidR="00CB284F" w:rsidRPr="00671B48" w:rsidRDefault="00CB284F" w:rsidP="003E70DC">
      <w:pPr>
        <w:pBdr>
          <w:bottom w:val="single" w:sz="4" w:space="0" w:color="auto"/>
        </w:pBdr>
        <w:jc w:val="both"/>
        <w:rPr>
          <w:rFonts w:ascii="Arial" w:hAnsi="Arial" w:cs="Arial"/>
          <w:lang w:val="en-GB"/>
        </w:rPr>
      </w:pPr>
      <w:r w:rsidRPr="00CB284F">
        <w:rPr>
          <w:rFonts w:ascii="Arial" w:hAnsi="Arial" w:cs="Arial"/>
        </w:rPr>
        <w:t>In RAN#1</w:t>
      </w:r>
      <w:r w:rsidR="00487F08">
        <w:rPr>
          <w:rFonts w:ascii="Arial" w:hAnsi="Arial" w:cs="Arial"/>
        </w:rPr>
        <w:t>16</w:t>
      </w:r>
      <w:r w:rsidR="00C521D0">
        <w:rPr>
          <w:rFonts w:ascii="Arial" w:hAnsi="Arial" w:cs="Arial"/>
        </w:rPr>
        <w:t>bis</w:t>
      </w:r>
      <w:r w:rsidR="00487F08">
        <w:rPr>
          <w:rFonts w:ascii="Arial" w:hAnsi="Arial" w:cs="Arial"/>
        </w:rPr>
        <w:t xml:space="preserve"> meeting</w:t>
      </w:r>
      <w:r w:rsidRPr="00CB284F">
        <w:rPr>
          <w:rFonts w:ascii="Arial" w:hAnsi="Arial" w:cs="Arial"/>
        </w:rPr>
        <w:t xml:space="preserve">, </w:t>
      </w:r>
      <w:r w:rsidR="00747708">
        <w:rPr>
          <w:rFonts w:ascii="Arial" w:hAnsi="Arial" w:cs="Arial"/>
        </w:rPr>
        <w:t xml:space="preserve">companies discussed on </w:t>
      </w:r>
      <w:r w:rsidR="002E6B66">
        <w:rPr>
          <w:rFonts w:ascii="Arial" w:hAnsi="Arial" w:cs="Arial"/>
        </w:rPr>
        <w:t>3-antenna</w:t>
      </w:r>
      <w:r w:rsidR="00B33D3D">
        <w:rPr>
          <w:rFonts w:ascii="Arial" w:hAnsi="Arial" w:cs="Arial"/>
        </w:rPr>
        <w:t>-</w:t>
      </w:r>
      <w:r w:rsidR="002E6B66">
        <w:rPr>
          <w:rFonts w:ascii="Arial" w:hAnsi="Arial" w:cs="Arial"/>
        </w:rPr>
        <w:t xml:space="preserve">port codebook-based </w:t>
      </w:r>
      <w:r w:rsidR="00B33D3D">
        <w:rPr>
          <w:rFonts w:ascii="Arial" w:hAnsi="Arial" w:cs="Arial"/>
        </w:rPr>
        <w:t>transmissions</w:t>
      </w:r>
      <w:r w:rsidR="00671B48">
        <w:rPr>
          <w:rFonts w:ascii="Arial" w:hAnsi="Arial" w:cs="Arial"/>
        </w:rPr>
        <w:t xml:space="preserve"> for BS demodulation requirements. </w:t>
      </w:r>
      <w:r w:rsidR="008E63CF">
        <w:rPr>
          <w:rFonts w:ascii="Arial" w:hAnsi="Arial" w:cs="Arial"/>
          <w:lang w:val="en-GB"/>
        </w:rPr>
        <w:t xml:space="preserve">In this paper, </w:t>
      </w:r>
      <w:r w:rsidR="00D87548" w:rsidRPr="00D87548">
        <w:rPr>
          <w:rFonts w:ascii="Arial" w:hAnsi="Arial" w:cs="Arial"/>
        </w:rPr>
        <w:t>we present our view</w:t>
      </w:r>
      <w:r w:rsidR="00671B48">
        <w:rPr>
          <w:rFonts w:ascii="Arial" w:hAnsi="Arial" w:cs="Arial"/>
        </w:rPr>
        <w:t xml:space="preserve"> on the open issues</w:t>
      </w:r>
      <w:r w:rsidR="002342E9">
        <w:rPr>
          <w:rFonts w:ascii="Arial" w:hAnsi="Arial" w:cs="Arial"/>
        </w:rPr>
        <w:t xml:space="preserve">, </w:t>
      </w:r>
      <w:r w:rsidR="002342E9" w:rsidRPr="00D75B43">
        <w:rPr>
          <w:rFonts w:ascii="Arial" w:hAnsi="Arial" w:cs="Arial"/>
        </w:rPr>
        <w:t xml:space="preserve">along </w:t>
      </w:r>
      <w:r w:rsidR="00417F7C" w:rsidRPr="00D75B43">
        <w:rPr>
          <w:rFonts w:ascii="Arial" w:hAnsi="Arial" w:cs="Arial"/>
        </w:rPr>
        <w:t>with UE demodulation requirements</w:t>
      </w:r>
      <w:r w:rsidR="00333779" w:rsidRPr="00D75B43">
        <w:rPr>
          <w:rFonts w:ascii="Arial" w:hAnsi="Arial" w:cs="Arial"/>
        </w:rPr>
        <w:t>.</w:t>
      </w:r>
      <w:r w:rsidR="00333779" w:rsidRPr="00333779">
        <w:rPr>
          <w:rFonts w:ascii="Arial" w:hAnsi="Arial" w:cs="Arial"/>
        </w:rPr>
        <w:t xml:space="preserve"> </w:t>
      </w:r>
    </w:p>
    <w:p w14:paraId="4B4B623A" w14:textId="77777777" w:rsidR="00CB284F" w:rsidRPr="00CB284F" w:rsidRDefault="00CB284F" w:rsidP="0014315B">
      <w:pPr>
        <w:pBdr>
          <w:bottom w:val="single" w:sz="4" w:space="0" w:color="auto"/>
        </w:pBdr>
        <w:rPr>
          <w:rFonts w:ascii="Arial" w:hAnsi="Arial" w:cs="Arial"/>
          <w:lang w:val="en-GB"/>
        </w:rPr>
      </w:pPr>
    </w:p>
    <w:p w14:paraId="312868E4" w14:textId="23CD0C2E" w:rsidR="00FB33A8" w:rsidRDefault="00E454D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requirements</w:t>
      </w:r>
    </w:p>
    <w:p w14:paraId="1D90FA55" w14:textId="3A09A8EC" w:rsidR="00C74C44" w:rsidRPr="00C74C44" w:rsidRDefault="00B40068" w:rsidP="00C74C44">
      <w:pPr>
        <w:jc w:val="both"/>
        <w:rPr>
          <w:rFonts w:ascii="Arial" w:hAnsi="Arial" w:cs="Times New Roman"/>
          <w:noProof/>
          <w:szCs w:val="12"/>
          <w:lang w:eastAsia="en-US"/>
        </w:rPr>
      </w:pPr>
      <w:r w:rsidRPr="00BB7747">
        <w:rPr>
          <w:rFonts w:ascii="Arial" w:hAnsi="Arial" w:cs="Times New Roman"/>
          <w:noProof/>
          <w:szCs w:val="12"/>
          <w:lang w:val="en-GB" w:eastAsia="en-US"/>
        </w:rPr>
        <mc:AlternateContent>
          <mc:Choice Requires="wps">
            <w:drawing>
              <wp:anchor distT="45720" distB="45720" distL="114300" distR="114300" simplePos="0" relativeHeight="251658240" behindDoc="0" locked="0" layoutInCell="1" allowOverlap="1" wp14:anchorId="3E06757B" wp14:editId="6EECD7C8">
                <wp:simplePos x="0" y="0"/>
                <wp:positionH relativeFrom="margin">
                  <wp:align>right</wp:align>
                </wp:positionH>
                <wp:positionV relativeFrom="paragraph">
                  <wp:posOffset>656656</wp:posOffset>
                </wp:positionV>
                <wp:extent cx="5713095" cy="607060"/>
                <wp:effectExtent l="0" t="0" r="20955" b="21590"/>
                <wp:wrapSquare wrapText="bothSides"/>
                <wp:docPr id="773370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607325"/>
                        </a:xfrm>
                        <a:prstGeom prst="rect">
                          <a:avLst/>
                        </a:prstGeom>
                        <a:solidFill>
                          <a:srgbClr val="FFFFFF"/>
                        </a:solidFill>
                        <a:ln w="9525">
                          <a:solidFill>
                            <a:srgbClr val="000000"/>
                          </a:solidFill>
                          <a:miter lim="800000"/>
                          <a:headEnd/>
                          <a:tailEnd/>
                        </a:ln>
                      </wps:spPr>
                      <wps:txbx>
                        <w:txbxContent>
                          <w:p w14:paraId="5886E661" w14:textId="05E4C448" w:rsidR="00B40068" w:rsidRPr="003F5BC2" w:rsidRDefault="00B40068" w:rsidP="00B40068">
                            <w:pPr>
                              <w:rPr>
                                <w:rFonts w:ascii="Calibri" w:hAnsi="Calibri" w:cs="Calibri"/>
                                <w:sz w:val="20"/>
                                <w:szCs w:val="20"/>
                              </w:rPr>
                            </w:pPr>
                            <w:r w:rsidRPr="003F5BC2">
                              <w:rPr>
                                <w:rFonts w:ascii="Calibri" w:hAnsi="Calibri" w:cs="Calibri"/>
                                <w:sz w:val="20"/>
                                <w:szCs w:val="20"/>
                                <w:highlight w:val="yellow"/>
                              </w:rPr>
                              <w:t>Open issue:</w:t>
                            </w:r>
                          </w:p>
                          <w:p w14:paraId="78D81FEE" w14:textId="7B6E7B8E" w:rsidR="00B40068" w:rsidRPr="00B40068" w:rsidRDefault="00B40068" w:rsidP="00B40068">
                            <w:pPr>
                              <w:rPr>
                                <w:rFonts w:ascii="Calibri" w:hAnsi="Calibri" w:cs="Calibri"/>
                                <w:sz w:val="20"/>
                                <w:szCs w:val="20"/>
                              </w:rPr>
                            </w:pPr>
                            <w:r w:rsidRPr="00B40068">
                              <w:rPr>
                                <w:rFonts w:ascii="Calibri" w:hAnsi="Calibri" w:cs="Calibri"/>
                                <w:sz w:val="20"/>
                                <w:szCs w:val="20"/>
                              </w:rPr>
                              <w:t>FFS on whether to introduce test applicability rule for 3Tx</w:t>
                            </w:r>
                          </w:p>
                          <w:p w14:paraId="29EDBE09" w14:textId="2EB535A7" w:rsidR="007967C4" w:rsidRPr="00B40068" w:rsidRDefault="007967C4" w:rsidP="007967C4">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06757B" id="_x0000_t202" coordsize="21600,21600" o:spt="202" path="m,l,21600r21600,l21600,xe">
                <v:stroke joinstyle="miter"/>
                <v:path gradientshapeok="t" o:connecttype="rect"/>
              </v:shapetype>
              <v:shape id="Text Box 2" o:spid="_x0000_s1026" type="#_x0000_t202" style="position:absolute;left:0;text-align:left;margin-left:398.65pt;margin-top:51.7pt;width:449.85pt;height:47.8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">
                <v:textbox>
                  <w:txbxContent>
                    <w:p w14:paraId="5886E661" w14:textId="05E4C448" w:rsidR="00B40068" w:rsidRPr="003F5BC2" w:rsidRDefault="00B40068" w:rsidP="00B40068">
                      <w:pPr>
                        <w:rPr>
                          <w:rFonts w:ascii="Calibri" w:hAnsi="Calibri" w:cs="Calibri"/>
                          <w:sz w:val="20"/>
                          <w:szCs w:val="20"/>
                        </w:rPr>
                      </w:pPr>
                      <w:r w:rsidRPr="003F5BC2">
                        <w:rPr>
                          <w:rFonts w:ascii="Calibri" w:hAnsi="Calibri" w:cs="Calibri"/>
                          <w:sz w:val="20"/>
                          <w:szCs w:val="20"/>
                          <w:highlight w:val="yellow"/>
                        </w:rPr>
                        <w:t>Open issue:</w:t>
                      </w:r>
                    </w:p>
                    <w:p w14:paraId="78D81FEE" w14:textId="7B6E7B8E" w:rsidR="00B40068" w:rsidRPr="00B40068" w:rsidRDefault="00B40068" w:rsidP="00B40068">
                      <w:pPr>
                        <w:rPr>
                          <w:rFonts w:ascii="Calibri" w:hAnsi="Calibri" w:cs="Calibri"/>
                          <w:sz w:val="20"/>
                          <w:szCs w:val="20"/>
                        </w:rPr>
                      </w:pPr>
                      <w:r w:rsidRPr="00B40068">
                        <w:rPr>
                          <w:rFonts w:ascii="Calibri" w:hAnsi="Calibri" w:cs="Calibri"/>
                          <w:sz w:val="20"/>
                          <w:szCs w:val="20"/>
                        </w:rPr>
                        <w:t>FFS on whether to introduce test applicability rule for 3Tx</w:t>
                      </w:r>
                    </w:p>
                    <w:p w14:paraId="29EDBE09" w14:textId="2EB535A7" w:rsidR="007967C4" w:rsidRPr="00B40068" w:rsidRDefault="007967C4" w:rsidP="007967C4">
                      <w:pPr>
                        <w:rPr>
                          <w:rFonts w:ascii="Arial" w:hAnsi="Arial" w:cs="Arial"/>
                        </w:rPr>
                      </w:pPr>
                    </w:p>
                  </w:txbxContent>
                </v:textbox>
                <w10:wrap type="square" anchorx="margin"/>
              </v:shape>
            </w:pict>
          </mc:Fallback>
        </mc:AlternateContent>
      </w:r>
      <w:r w:rsidR="003855CD">
        <w:rPr>
          <w:rFonts w:ascii="Arial" w:hAnsi="Arial" w:cs="Times New Roman"/>
          <w:noProof/>
          <w:szCs w:val="12"/>
          <w:lang w:eastAsia="en-US"/>
        </w:rPr>
        <w:t>In the previous meeting, companies agreed to define</w:t>
      </w:r>
      <w:r w:rsidR="0014275A">
        <w:rPr>
          <w:rFonts w:ascii="Arial" w:hAnsi="Arial" w:cs="Times New Roman"/>
          <w:noProof/>
          <w:szCs w:val="12"/>
          <w:lang w:eastAsia="en-US"/>
        </w:rPr>
        <w:t xml:space="preserve"> </w:t>
      </w:r>
      <w:r w:rsidR="00C74C44" w:rsidRPr="00C74C44">
        <w:rPr>
          <w:rFonts w:ascii="Arial" w:hAnsi="Arial" w:cs="Times New Roman"/>
          <w:noProof/>
          <w:szCs w:val="12"/>
          <w:lang w:eastAsia="en-US"/>
        </w:rPr>
        <w:t>PUSCH demodulation requirements for 3-antenna-port codebook-based UL transmissions</w:t>
      </w:r>
      <w:r w:rsidR="00C74C44">
        <w:rPr>
          <w:rFonts w:ascii="Arial" w:hAnsi="Arial" w:cs="Times New Roman"/>
          <w:noProof/>
          <w:szCs w:val="12"/>
          <w:lang w:eastAsia="en-US"/>
        </w:rPr>
        <w:t xml:space="preserve"> [1]</w:t>
      </w:r>
      <w:r w:rsidR="002F5DD8">
        <w:rPr>
          <w:rFonts w:ascii="Arial" w:hAnsi="Arial" w:cs="Times New Roman"/>
          <w:noProof/>
          <w:szCs w:val="12"/>
          <w:lang w:eastAsia="en-US"/>
        </w:rPr>
        <w:t xml:space="preserve"> and all simulation assumptions have been agreed</w:t>
      </w:r>
      <w:r w:rsidR="00C74C44" w:rsidRPr="00C74C44">
        <w:rPr>
          <w:rFonts w:ascii="Arial" w:hAnsi="Arial" w:cs="Times New Roman"/>
          <w:noProof/>
          <w:szCs w:val="12"/>
          <w:lang w:eastAsia="en-US"/>
        </w:rPr>
        <w:t>.</w:t>
      </w:r>
      <w:r w:rsidR="00DB587B">
        <w:rPr>
          <w:rFonts w:ascii="Arial" w:hAnsi="Arial" w:cs="Times New Roman"/>
          <w:noProof/>
          <w:szCs w:val="12"/>
          <w:lang w:eastAsia="en-US"/>
        </w:rPr>
        <w:t xml:space="preserve"> The only remaining open issue is as follows:</w:t>
      </w:r>
    </w:p>
    <w:p w14:paraId="4A2CA7CA" w14:textId="2EF2F765" w:rsidR="00D11E29" w:rsidRPr="007967C4" w:rsidRDefault="00D11E29" w:rsidP="00E37DB4">
      <w:pPr>
        <w:rPr>
          <w:rFonts w:ascii="Arial" w:eastAsia="Times New Roman" w:hAnsi="Arial" w:cs="Arial"/>
          <w:b/>
          <w:bCs/>
        </w:rPr>
      </w:pPr>
    </w:p>
    <w:p w14:paraId="3AAE41A1" w14:textId="3C5E5A6A" w:rsidR="00E40F85" w:rsidRPr="00E40F85" w:rsidRDefault="00E40F85" w:rsidP="00E40F85">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w:t>
      </w:r>
      <w:r w:rsidR="00530FA8">
        <w:rPr>
          <w:rFonts w:ascii="Arial" w:hAnsi="Arial" w:cs="Times New Roman"/>
          <w:sz w:val="28"/>
          <w:szCs w:val="16"/>
          <w:lang w:val="en-GB" w:eastAsia="en-US"/>
        </w:rPr>
        <w:t>Discussion</w:t>
      </w:r>
      <w:r w:rsidRPr="00E40F85">
        <w:rPr>
          <w:rFonts w:ascii="Arial" w:hAnsi="Arial" w:cs="Times New Roman"/>
          <w:sz w:val="28"/>
          <w:szCs w:val="16"/>
          <w:lang w:val="en-GB" w:eastAsia="en-US"/>
        </w:rPr>
        <w:t xml:space="preserve"> </w:t>
      </w:r>
    </w:p>
    <w:p w14:paraId="203C5C98" w14:textId="66645989" w:rsidR="00E454D8" w:rsidRDefault="00FC620B" w:rsidP="00E37DB4">
      <w:pPr>
        <w:rPr>
          <w:rFonts w:ascii="Arial" w:eastAsia="Times New Roman" w:hAnsi="Arial" w:cs="Arial"/>
          <w:bCs/>
        </w:rPr>
      </w:pPr>
      <w:r w:rsidRPr="00FC620B">
        <w:rPr>
          <w:rFonts w:ascii="Arial" w:eastAsia="Times New Roman" w:hAnsi="Arial" w:cs="Arial"/>
          <w:bCs/>
          <w:noProof/>
        </w:rPr>
        <mc:AlternateContent>
          <mc:Choice Requires="wps">
            <w:drawing>
              <wp:anchor distT="45720" distB="45720" distL="114300" distR="114300" simplePos="0" relativeHeight="251660288" behindDoc="0" locked="0" layoutInCell="1" allowOverlap="1" wp14:anchorId="7A0BF568" wp14:editId="2264D9B5">
                <wp:simplePos x="0" y="0"/>
                <wp:positionH relativeFrom="margin">
                  <wp:align>right</wp:align>
                </wp:positionH>
                <wp:positionV relativeFrom="paragraph">
                  <wp:posOffset>357220</wp:posOffset>
                </wp:positionV>
                <wp:extent cx="5713095" cy="1404620"/>
                <wp:effectExtent l="0" t="0" r="2095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404620"/>
                        </a:xfrm>
                        <a:prstGeom prst="rect">
                          <a:avLst/>
                        </a:prstGeom>
                        <a:solidFill>
                          <a:srgbClr val="FFFFFF"/>
                        </a:solidFill>
                        <a:ln w="9525">
                          <a:solidFill>
                            <a:srgbClr val="000000"/>
                          </a:solidFill>
                          <a:miter lim="800000"/>
                          <a:headEnd/>
                          <a:tailEnd/>
                        </a:ln>
                      </wps:spPr>
                      <wps:txbx>
                        <w:txbxContent>
                          <w:p w14:paraId="11C01AF5" w14:textId="755DC8BD" w:rsidR="00FC620B" w:rsidRDefault="00FC620B">
                            <w:r w:rsidRPr="00FC620B">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0BF568" id="_x0000_s1027" type="#_x0000_t202" style="position:absolute;margin-left:398.65pt;margin-top:28.15pt;width:449.8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">
                <v:textbox style="mso-fit-shape-to-text:t">
                  <w:txbxContent>
                    <w:p w14:paraId="11C01AF5" w14:textId="755DC8BD" w:rsidR="00FC620B" w:rsidRDefault="00FC620B">
                      <w:r w:rsidRPr="00FC620B">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txbxContent>
                </v:textbox>
                <w10:wrap type="square" anchorx="margin"/>
              </v:shape>
            </w:pict>
          </mc:Fallback>
        </mc:AlternateContent>
      </w:r>
      <w:r w:rsidR="007A45C6">
        <w:rPr>
          <w:rFonts w:ascii="Arial" w:eastAsia="Times New Roman" w:hAnsi="Arial" w:cs="Arial"/>
          <w:bCs/>
        </w:rPr>
        <w:t xml:space="preserve">The test applicability rule for 4Tx is </w:t>
      </w:r>
      <w:r>
        <w:rPr>
          <w:rFonts w:ascii="Arial" w:eastAsia="Times New Roman" w:hAnsi="Arial" w:cs="Arial"/>
          <w:bCs/>
        </w:rPr>
        <w:t>given as follows in TS 38.141-1:</w:t>
      </w:r>
    </w:p>
    <w:p w14:paraId="5F811ABE" w14:textId="6AA8BCEA" w:rsidR="00FC620B" w:rsidRDefault="00FC620B" w:rsidP="00E37DB4">
      <w:pPr>
        <w:rPr>
          <w:rFonts w:ascii="Arial" w:eastAsia="Times New Roman" w:hAnsi="Arial" w:cs="Arial"/>
          <w:bCs/>
        </w:rPr>
      </w:pPr>
    </w:p>
    <w:p w14:paraId="7FB690CC" w14:textId="518D032C" w:rsidR="000C0EF6" w:rsidRDefault="00BF62AE" w:rsidP="00112FC0">
      <w:pPr>
        <w:jc w:val="both"/>
        <w:rPr>
          <w:rFonts w:ascii="Arial" w:eastAsia="Times New Roman" w:hAnsi="Arial" w:cs="Arial"/>
          <w:bCs/>
        </w:rPr>
      </w:pPr>
      <w:r>
        <w:rPr>
          <w:rFonts w:ascii="Arial" w:eastAsia="Times New Roman" w:hAnsi="Arial" w:cs="Arial"/>
          <w:bCs/>
        </w:rPr>
        <w:t xml:space="preserve">Based on our understanding, </w:t>
      </w:r>
      <w:r w:rsidR="007D4068">
        <w:rPr>
          <w:rFonts w:ascii="Arial" w:eastAsia="Times New Roman" w:hAnsi="Arial" w:cs="Arial"/>
          <w:bCs/>
        </w:rPr>
        <w:t xml:space="preserve">similar test applicability </w:t>
      </w:r>
      <w:r w:rsidR="00A370AB">
        <w:rPr>
          <w:rFonts w:ascii="Arial" w:eastAsia="Times New Roman" w:hAnsi="Arial" w:cs="Arial"/>
          <w:bCs/>
        </w:rPr>
        <w:t>can be</w:t>
      </w:r>
      <w:r w:rsidR="007D4068">
        <w:rPr>
          <w:rFonts w:ascii="Arial" w:eastAsia="Times New Roman" w:hAnsi="Arial" w:cs="Arial"/>
          <w:bCs/>
        </w:rPr>
        <w:t xml:space="preserve"> defined for 3Tx antenna tests</w:t>
      </w:r>
      <w:r w:rsidR="00A370AB">
        <w:rPr>
          <w:rFonts w:ascii="Arial" w:eastAsia="Times New Roman" w:hAnsi="Arial" w:cs="Arial"/>
          <w:bCs/>
        </w:rPr>
        <w:t>.</w:t>
      </w:r>
    </w:p>
    <w:p w14:paraId="5AFF9FC9" w14:textId="77777777" w:rsidR="00290B0F" w:rsidRPr="00276C36" w:rsidRDefault="00290B0F" w:rsidP="00290B0F">
      <w:pPr>
        <w:rPr>
          <w:rFonts w:ascii="Arial" w:eastAsia="Times New Roman" w:hAnsi="Arial" w:cs="Arial"/>
          <w:b/>
        </w:rPr>
      </w:pPr>
      <w:r w:rsidRPr="00B5377F">
        <w:rPr>
          <w:rFonts w:ascii="Arial" w:eastAsia="Times New Roman" w:hAnsi="Arial" w:cs="Arial"/>
          <w:bCs/>
          <w:noProof/>
        </w:rPr>
        <w:lastRenderedPageBreak/>
        <mc:AlternateContent>
          <mc:Choice Requires="wps">
            <w:drawing>
              <wp:anchor distT="45720" distB="45720" distL="114300" distR="114300" simplePos="0" relativeHeight="251662336" behindDoc="0" locked="0" layoutInCell="1" allowOverlap="1" wp14:anchorId="1BA1C647" wp14:editId="2840469F">
                <wp:simplePos x="0" y="0"/>
                <wp:positionH relativeFrom="margin">
                  <wp:align>right</wp:align>
                </wp:positionH>
                <wp:positionV relativeFrom="paragraph">
                  <wp:posOffset>238836</wp:posOffset>
                </wp:positionV>
                <wp:extent cx="5718175" cy="1404620"/>
                <wp:effectExtent l="0" t="0" r="15875" b="27305"/>
                <wp:wrapSquare wrapText="bothSides"/>
                <wp:docPr id="8264622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1404620"/>
                        </a:xfrm>
                        <a:prstGeom prst="rect">
                          <a:avLst/>
                        </a:prstGeom>
                        <a:solidFill>
                          <a:srgbClr val="FFFFFF"/>
                        </a:solidFill>
                        <a:ln w="9525">
                          <a:solidFill>
                            <a:srgbClr val="000000"/>
                          </a:solidFill>
                          <a:miter lim="800000"/>
                          <a:headEnd/>
                          <a:tailEnd/>
                        </a:ln>
                      </wps:spPr>
                      <wps:txbx>
                        <w:txbxContent>
                          <w:p w14:paraId="33C931EB" w14:textId="1003EC73" w:rsidR="00290B0F" w:rsidRPr="00276C36" w:rsidRDefault="00290B0F" w:rsidP="00290B0F">
                            <w:pPr>
                              <w:rPr>
                                <w:rFonts w:ascii="Arial" w:eastAsia="Times New Roman" w:hAnsi="Arial" w:cs="Arial"/>
                                <w:b/>
                              </w:rPr>
                            </w:pPr>
                            <w:r w:rsidRPr="00276C36">
                              <w:rPr>
                                <w:rFonts w:ascii="Arial" w:eastAsia="Times New Roman" w:hAnsi="Arial" w:cs="Arial"/>
                                <w:b/>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w:t>
                            </w:r>
                            <w:r w:rsidR="00225EDC" w:rsidRPr="00225EDC">
                              <w:rPr>
                                <w:rFonts w:ascii="Arial" w:eastAsia="Times New Roman" w:hAnsi="Arial" w:cs="Arial"/>
                                <w:b/>
                              </w:rPr>
                              <w:t xml:space="preserve"> larger or equal to 4</w:t>
                            </w:r>
                            <w:r w:rsidRPr="00276C36">
                              <w:rPr>
                                <w:rFonts w:ascii="Arial" w:eastAsia="Times New Roman" w:hAnsi="Arial" w:cs="Arial"/>
                                <w:b/>
                              </w:rPr>
                              <w:t>, and the specific connectors used for testing are based on manufacturer declaration.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A1C647" id="_x0000_s1028" type="#_x0000_t202" style="position:absolute;margin-left:399.05pt;margin-top:18.8pt;width:450.25pt;height:110.6pt;z-index:2516623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">
                <v:textbox style="mso-fit-shape-to-text:t">
                  <w:txbxContent>
                    <w:p w14:paraId="33C931EB" w14:textId="1003EC73" w:rsidR="00290B0F" w:rsidRPr="00276C36" w:rsidRDefault="00290B0F" w:rsidP="00290B0F">
                      <w:pPr>
                        <w:rPr>
                          <w:rFonts w:ascii="Arial" w:eastAsia="Times New Roman" w:hAnsi="Arial" w:cs="Arial"/>
                          <w:b/>
                        </w:rPr>
                      </w:pPr>
                      <w:r w:rsidRPr="00276C36">
                        <w:rPr>
                          <w:rFonts w:ascii="Arial" w:eastAsia="Times New Roman" w:hAnsi="Arial" w:cs="Arial"/>
                          <w:b/>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w:t>
                      </w:r>
                      <w:r w:rsidR="00225EDC" w:rsidRPr="00225EDC">
                        <w:rPr>
                          <w:rFonts w:ascii="Arial" w:eastAsia="Times New Roman" w:hAnsi="Arial" w:cs="Arial"/>
                          <w:b/>
                        </w:rPr>
                        <w:t xml:space="preserve"> larger or equal to 4</w:t>
                      </w:r>
                      <w:r w:rsidRPr="00276C36">
                        <w:rPr>
                          <w:rFonts w:ascii="Arial" w:eastAsia="Times New Roman" w:hAnsi="Arial" w:cs="Arial"/>
                          <w:b/>
                        </w:rPr>
                        <w:t>, and the specific connectors used for testing are based on manufacturer declaration.</w:t>
                      </w:r>
                    </w:p>
                  </w:txbxContent>
                </v:textbox>
                <w10:wrap type="square" anchorx="margin"/>
              </v:shape>
            </w:pict>
          </mc:Fallback>
        </mc:AlternateContent>
      </w:r>
      <w:r w:rsidRPr="00276C36">
        <w:rPr>
          <w:rFonts w:ascii="Arial" w:eastAsia="Times New Roman" w:hAnsi="Arial" w:cs="Arial"/>
          <w:b/>
        </w:rPr>
        <w:t xml:space="preserve">Proposal 1: Introduce </w:t>
      </w:r>
      <w:r w:rsidRPr="00B40068">
        <w:rPr>
          <w:rFonts w:ascii="Arial" w:eastAsia="Times New Roman" w:hAnsi="Arial" w:cs="Arial"/>
          <w:b/>
        </w:rPr>
        <w:t>test applicability rule for 3Tx</w:t>
      </w:r>
      <w:r w:rsidRPr="00276C36">
        <w:rPr>
          <w:rFonts w:ascii="Arial" w:eastAsia="Times New Roman" w:hAnsi="Arial" w:cs="Arial"/>
          <w:b/>
        </w:rPr>
        <w:t xml:space="preserve"> as follows: </w:t>
      </w:r>
    </w:p>
    <w:p w14:paraId="037B8447" w14:textId="77777777" w:rsidR="00290B0F" w:rsidRDefault="00290B0F" w:rsidP="00E37DB4">
      <w:pPr>
        <w:rPr>
          <w:rFonts w:ascii="Arial" w:eastAsia="Times New Roman" w:hAnsi="Arial" w:cs="Arial"/>
          <w:bCs/>
        </w:rPr>
      </w:pPr>
    </w:p>
    <w:p w14:paraId="0A5A040B" w14:textId="315776F6" w:rsidR="000C0EF6" w:rsidRDefault="008C71CD" w:rsidP="00E37DB4">
      <w:pPr>
        <w:rPr>
          <w:rFonts w:ascii="Arial" w:eastAsia="Times New Roman" w:hAnsi="Arial" w:cs="Arial"/>
          <w:bCs/>
        </w:rPr>
      </w:pPr>
      <w:r>
        <w:rPr>
          <w:rFonts w:ascii="Arial" w:eastAsia="Times New Roman" w:hAnsi="Arial" w:cs="Arial"/>
          <w:bCs/>
        </w:rPr>
        <w:t>Further, since all</w:t>
      </w:r>
      <w:r w:rsidR="00403CA7">
        <w:rPr>
          <w:rFonts w:ascii="Arial" w:eastAsia="Times New Roman" w:hAnsi="Arial" w:cs="Arial"/>
          <w:bCs/>
        </w:rPr>
        <w:t xml:space="preserve"> simulation assumptions are agreed, we have provided</w:t>
      </w:r>
      <w:r w:rsidR="00F66776">
        <w:rPr>
          <w:rFonts w:ascii="Arial" w:eastAsia="Times New Roman" w:hAnsi="Arial" w:cs="Arial"/>
          <w:bCs/>
        </w:rPr>
        <w:t xml:space="preserve"> </w:t>
      </w:r>
      <w:r w:rsidR="00403CA7">
        <w:rPr>
          <w:rFonts w:ascii="Arial" w:eastAsia="Times New Roman" w:hAnsi="Arial" w:cs="Arial"/>
          <w:bCs/>
        </w:rPr>
        <w:t xml:space="preserve">simulations results </w:t>
      </w:r>
      <w:r w:rsidR="00F66776">
        <w:rPr>
          <w:rFonts w:ascii="Arial" w:eastAsia="Times New Roman" w:hAnsi="Arial" w:cs="Arial"/>
          <w:bCs/>
        </w:rPr>
        <w:t>in our other contribution [2] for alignment.</w:t>
      </w:r>
    </w:p>
    <w:p w14:paraId="224C0B35" w14:textId="77777777" w:rsidR="000C0EF6" w:rsidRDefault="000C0EF6" w:rsidP="00E37DB4">
      <w:pPr>
        <w:rPr>
          <w:rFonts w:ascii="Arial" w:eastAsia="Times New Roman" w:hAnsi="Arial" w:cs="Arial"/>
          <w:bCs/>
        </w:rPr>
      </w:pPr>
    </w:p>
    <w:p w14:paraId="4D773931" w14:textId="77777777" w:rsidR="000C0EF6" w:rsidRDefault="000C0EF6" w:rsidP="00E37DB4">
      <w:pPr>
        <w:rPr>
          <w:rFonts w:ascii="Arial" w:eastAsia="Times New Roman" w:hAnsi="Arial" w:cs="Arial"/>
          <w:bCs/>
        </w:rPr>
      </w:pPr>
    </w:p>
    <w:p w14:paraId="4814097A" w14:textId="1BBD1D0B" w:rsidR="00B5377F" w:rsidRPr="007A45C6" w:rsidRDefault="00B5377F" w:rsidP="00E37DB4">
      <w:pPr>
        <w:rPr>
          <w:rFonts w:ascii="Arial" w:eastAsia="Times New Roman" w:hAnsi="Arial" w:cs="Arial"/>
          <w:bCs/>
        </w:rPr>
      </w:pPr>
    </w:p>
    <w:p w14:paraId="22B282F7" w14:textId="77777777" w:rsidR="00E454D8" w:rsidRPr="00CB284F" w:rsidRDefault="00E454D8" w:rsidP="00E454D8">
      <w:pPr>
        <w:pBdr>
          <w:bottom w:val="single" w:sz="4" w:space="0" w:color="auto"/>
        </w:pBdr>
        <w:rPr>
          <w:rFonts w:ascii="Arial" w:hAnsi="Arial" w:cs="Arial"/>
          <w:lang w:val="en-GB"/>
        </w:rPr>
      </w:pPr>
    </w:p>
    <w:p w14:paraId="35570271" w14:textId="0C09103A" w:rsidR="00E454D8" w:rsidRDefault="00E454D8" w:rsidP="00FC0D32">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2881E4BD" w14:textId="3FDD1A2D" w:rsidR="001F4F50" w:rsidRPr="001F4F50" w:rsidRDefault="001F4F50" w:rsidP="001F4F50">
      <w:pPr>
        <w:rPr>
          <w:rFonts w:ascii="Arial" w:eastAsia="DengXian" w:hAnsi="Arial" w:cs="Arial"/>
          <w:sz w:val="28"/>
          <w:szCs w:val="28"/>
        </w:rPr>
      </w:pPr>
      <w:r>
        <w:rPr>
          <w:rFonts w:ascii="Arial" w:eastAsia="DengXian" w:hAnsi="Arial" w:cs="Arial"/>
          <w:sz w:val="28"/>
          <w:szCs w:val="28"/>
        </w:rPr>
        <w:t>3</w:t>
      </w:r>
      <w:r w:rsidRPr="001F4F50">
        <w:rPr>
          <w:rFonts w:ascii="Arial" w:eastAsia="DengXian" w:hAnsi="Arial" w:cs="Arial"/>
          <w:sz w:val="28"/>
          <w:szCs w:val="28"/>
        </w:rPr>
        <w:t>.1</w:t>
      </w:r>
      <w:r w:rsidRPr="001F4F50">
        <w:rPr>
          <w:rFonts w:ascii="Arial" w:eastAsia="DengXian" w:hAnsi="Arial" w:cs="Arial"/>
          <w:sz w:val="28"/>
          <w:szCs w:val="28"/>
        </w:rPr>
        <w:tab/>
      </w:r>
      <w:r>
        <w:rPr>
          <w:rFonts w:ascii="Arial" w:eastAsia="DengXian" w:hAnsi="Arial" w:cs="Arial"/>
          <w:sz w:val="28"/>
          <w:szCs w:val="28"/>
        </w:rPr>
        <w:t>CSI</w:t>
      </w:r>
      <w:r w:rsidRPr="001F4F50">
        <w:rPr>
          <w:rFonts w:ascii="Arial" w:eastAsia="DengXian" w:hAnsi="Arial" w:cs="Arial"/>
          <w:sz w:val="28"/>
          <w:szCs w:val="28"/>
        </w:rPr>
        <w:t xml:space="preserve"> </w:t>
      </w:r>
      <w:r>
        <w:rPr>
          <w:rFonts w:ascii="Arial" w:eastAsia="DengXian" w:hAnsi="Arial" w:cs="Arial"/>
          <w:sz w:val="28"/>
          <w:szCs w:val="28"/>
        </w:rPr>
        <w:t>reporting</w:t>
      </w:r>
      <w:r w:rsidRPr="001F4F50">
        <w:rPr>
          <w:rFonts w:ascii="Arial" w:eastAsia="DengXian" w:hAnsi="Arial" w:cs="Arial"/>
          <w:sz w:val="28"/>
          <w:szCs w:val="28"/>
        </w:rPr>
        <w:t xml:space="preserve"> </w:t>
      </w:r>
      <w:r>
        <w:rPr>
          <w:rFonts w:ascii="Arial" w:eastAsia="DengXian" w:hAnsi="Arial" w:cs="Arial"/>
          <w:sz w:val="28"/>
          <w:szCs w:val="28"/>
        </w:rPr>
        <w:t>r</w:t>
      </w:r>
      <w:r w:rsidRPr="001F4F50">
        <w:rPr>
          <w:rFonts w:ascii="Arial" w:eastAsia="DengXian" w:hAnsi="Arial" w:cs="Arial"/>
          <w:sz w:val="28"/>
          <w:szCs w:val="28"/>
        </w:rPr>
        <w:t xml:space="preserve">equirements </w:t>
      </w:r>
    </w:p>
    <w:p w14:paraId="2DC4163A" w14:textId="5F2BB2D9" w:rsidR="001F4F50" w:rsidRPr="001F4F50" w:rsidRDefault="001F4F50" w:rsidP="001F4F50">
      <w:pPr>
        <w:rPr>
          <w:rFonts w:ascii="Arial" w:eastAsia="DengXian" w:hAnsi="Arial" w:cs="Arial"/>
          <w:sz w:val="28"/>
          <w:szCs w:val="28"/>
        </w:rPr>
      </w:pPr>
      <w:r>
        <w:rPr>
          <w:rFonts w:ascii="Arial" w:eastAsia="DengXian" w:hAnsi="Arial" w:cs="Arial"/>
          <w:sz w:val="28"/>
          <w:szCs w:val="28"/>
        </w:rPr>
        <w:t>3</w:t>
      </w:r>
      <w:r w:rsidRPr="001F4F50">
        <w:rPr>
          <w:rFonts w:ascii="Arial" w:eastAsia="DengXian" w:hAnsi="Arial" w:cs="Arial"/>
          <w:sz w:val="28"/>
          <w:szCs w:val="28"/>
        </w:rPr>
        <w:t>.1</w:t>
      </w:r>
      <w:r>
        <w:rPr>
          <w:rFonts w:ascii="Arial" w:eastAsia="DengXian" w:hAnsi="Arial" w:cs="Arial"/>
          <w:sz w:val="28"/>
          <w:szCs w:val="28"/>
        </w:rPr>
        <w:t>.1</w:t>
      </w:r>
      <w:r w:rsidRPr="001F4F50">
        <w:rPr>
          <w:rFonts w:ascii="Arial" w:eastAsia="DengXian" w:hAnsi="Arial" w:cs="Arial"/>
          <w:sz w:val="28"/>
          <w:szCs w:val="28"/>
        </w:rPr>
        <w:tab/>
        <w:t>Refined Type I Single-Panel Codebook (typeI-SinglePanel-r19)</w:t>
      </w:r>
    </w:p>
    <w:tbl>
      <w:tblPr>
        <w:tblStyle w:val="TableGrid"/>
        <w:tblW w:w="0" w:type="auto"/>
        <w:tblLook w:val="04A0" w:firstRow="1" w:lastRow="0" w:firstColumn="1" w:lastColumn="0" w:noHBand="0" w:noVBand="1"/>
      </w:tblPr>
      <w:tblGrid>
        <w:gridCol w:w="9016"/>
      </w:tblGrid>
      <w:tr w:rsidR="001F4F50" w14:paraId="602903B3" w14:textId="77777777" w:rsidTr="001F4F50">
        <w:tc>
          <w:tcPr>
            <w:tcW w:w="9016" w:type="dxa"/>
          </w:tcPr>
          <w:p w14:paraId="62464523" w14:textId="77777777" w:rsidR="001F4F50" w:rsidRPr="00050CD9" w:rsidRDefault="001F4F50" w:rsidP="00213BFA">
            <w:pPr>
              <w:rPr>
                <w:b/>
                <w:bCs/>
                <w:u w:val="single"/>
              </w:rPr>
            </w:pPr>
            <w:r w:rsidRPr="00050CD9">
              <w:rPr>
                <w:b/>
                <w:bCs/>
                <w:u w:val="single"/>
              </w:rPr>
              <w:t>Issue 1-2-2: Test metric for 64 CSI-RS ports</w:t>
            </w:r>
          </w:p>
          <w:p w14:paraId="3CD73099" w14:textId="77777777" w:rsidR="001F4F50" w:rsidRDefault="001F4F50" w:rsidP="00213BFA">
            <w:r>
              <w:t>Proposals:</w:t>
            </w:r>
          </w:p>
          <w:p w14:paraId="2670321A" w14:textId="77777777" w:rsidR="001F4F50" w:rsidRDefault="001F4F50" w:rsidP="001F4F50">
            <w:pPr>
              <w:pStyle w:val="ListParagraph"/>
              <w:numPr>
                <w:ilvl w:val="0"/>
                <w:numId w:val="49"/>
              </w:numPr>
              <w:spacing w:line="259" w:lineRule="auto"/>
              <w:contextualSpacing w:val="0"/>
            </w:pPr>
            <w:r>
              <w:t xml:space="preserve">Option 1: Modify the legacy test metric to following: </w:t>
            </w:r>
          </w:p>
          <w:p w14:paraId="393EE517" w14:textId="77777777" w:rsidR="001F4F50" w:rsidRDefault="001F4F50" w:rsidP="001F4F50">
            <w:pPr>
              <w:pStyle w:val="ListParagraph"/>
              <w:numPr>
                <w:ilvl w:val="1"/>
                <w:numId w:val="49"/>
              </w:numPr>
              <w:spacing w:line="259" w:lineRule="auto"/>
              <w:contextualSpacing w:val="0"/>
            </w:pPr>
            <w:r>
              <w:t>Option 1A: X=5dB</w:t>
            </w:r>
          </w:p>
          <w:tbl>
            <w:tblPr>
              <w:tblStyle w:val="TableGrid"/>
              <w:tblW w:w="0" w:type="auto"/>
              <w:tblInd w:w="1080" w:type="dxa"/>
              <w:tblLook w:val="04A0" w:firstRow="1" w:lastRow="0" w:firstColumn="1" w:lastColumn="0" w:noHBand="0" w:noVBand="1"/>
            </w:tblPr>
            <w:tblGrid>
              <w:gridCol w:w="7710"/>
            </w:tblGrid>
            <w:tr w:rsidR="001F4F50" w14:paraId="5EFE05A1" w14:textId="77777777" w:rsidTr="00213BFA">
              <w:tc>
                <w:tcPr>
                  <w:tcW w:w="9403" w:type="dxa"/>
                </w:tcPr>
                <w:p w14:paraId="3CE76E6F" w14:textId="77777777" w:rsidR="001F4F50" w:rsidRDefault="001F4F50" w:rsidP="00213BFA">
                  <m:oMathPara>
                    <m:oMath>
                      <m:r>
                        <w:rPr>
                          <w:rFonts w:ascii="Cambria Math" w:hAnsi="Cambria Math"/>
                        </w:rPr>
                        <m:t>γ=</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ue</m:t>
                              </m:r>
                            </m:sub>
                          </m:sSub>
                        </m:num>
                        <m:den>
                          <m:sSub>
                            <m:sSubPr>
                              <m:ctrlPr>
                                <w:rPr>
                                  <w:rFonts w:ascii="Cambria Math" w:hAnsi="Cambria Math"/>
                                  <w:i/>
                                </w:rPr>
                              </m:ctrlPr>
                            </m:sSubPr>
                            <m:e>
                              <m:r>
                                <w:rPr>
                                  <w:rFonts w:ascii="Cambria Math" w:hAnsi="Cambria Math"/>
                                </w:rPr>
                                <m:t>t</m:t>
                              </m:r>
                            </m:e>
                            <m:sub>
                              <m:r>
                                <w:rPr>
                                  <w:rFonts w:ascii="Cambria Math" w:hAnsi="Cambria Math"/>
                                </w:rPr>
                                <m:t>rnd</m:t>
                              </m:r>
                            </m:sub>
                          </m:sSub>
                        </m:den>
                      </m:f>
                    </m:oMath>
                  </m:oMathPara>
                </w:p>
                <w:p w14:paraId="15847251" w14:textId="77777777" w:rsidR="001F4F50" w:rsidRDefault="00142FD8" w:rsidP="00213BFA">
                  <m:oMath>
                    <m:sSub>
                      <m:sSubPr>
                        <m:ctrlPr>
                          <w:rPr>
                            <w:rFonts w:ascii="Cambria Math" w:hAnsi="Cambria Math"/>
                            <w:i/>
                          </w:rPr>
                        </m:ctrlPr>
                      </m:sSubPr>
                      <m:e>
                        <m:r>
                          <w:rPr>
                            <w:rFonts w:ascii="Cambria Math" w:hAnsi="Cambria Math"/>
                          </w:rPr>
                          <m:t>t</m:t>
                        </m:r>
                      </m:e>
                      <m:sub>
                        <m:r>
                          <w:rPr>
                            <w:rFonts w:ascii="Cambria Math" w:hAnsi="Cambria Math"/>
                          </w:rPr>
                          <m:t>ue</m:t>
                        </m:r>
                      </m:sub>
                    </m:sSub>
                  </m:oMath>
                  <w:r w:rsidR="001F4F50">
                    <w:t xml:space="preserve"> is 90 % of the maximum throughput obtained at </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ue</m:t>
                        </m:r>
                      </m:sub>
                    </m:sSub>
                  </m:oMath>
                  <w:r w:rsidR="001F4F50">
                    <w:t xml:space="preserve"> using the precoders configured according to the UE reports, and </w:t>
                  </w:r>
                  <m:oMath>
                    <m:sSub>
                      <m:sSubPr>
                        <m:ctrlPr>
                          <w:rPr>
                            <w:rFonts w:ascii="Cambria Math" w:hAnsi="Cambria Math"/>
                            <w:i/>
                          </w:rPr>
                        </m:ctrlPr>
                      </m:sSubPr>
                      <m:e>
                        <m:r>
                          <w:rPr>
                            <w:rFonts w:ascii="Cambria Math" w:hAnsi="Cambria Math"/>
                          </w:rPr>
                          <m:t>t</m:t>
                        </m:r>
                      </m:e>
                      <m:sub>
                        <m:r>
                          <w:rPr>
                            <w:rFonts w:ascii="Cambria Math" w:hAnsi="Cambria Math"/>
                          </w:rPr>
                          <m:t>rnd</m:t>
                        </m:r>
                      </m:sub>
                    </m:sSub>
                  </m:oMath>
                  <w:r w:rsidR="001F4F50">
                    <w:t xml:space="preserve"> is the throughput measured at </w:t>
                  </w:r>
                  <m:oMath>
                    <m:r>
                      <w:rPr>
                        <w:rFonts w:ascii="Cambria Math" w:hAnsi="Cambria Math"/>
                      </w:rPr>
                      <m:t>SNR_ue</m:t>
                    </m:r>
                  </m:oMath>
                  <w:r w:rsidR="001F4F50">
                    <w:t xml:space="preserve"> +[XdB] with random precoding.</w:t>
                  </w:r>
                </w:p>
                <w:p w14:paraId="152246AD" w14:textId="77777777" w:rsidR="001F4F50" w:rsidRDefault="001F4F50" w:rsidP="00213BFA">
                  <w:r>
                    <w:t>X could be specified to make the γ value in the reasonable range.</w:t>
                  </w:r>
                </w:p>
              </w:tc>
            </w:tr>
          </w:tbl>
          <w:p w14:paraId="522AE6D3" w14:textId="77777777" w:rsidR="001F4F50" w:rsidRDefault="001F4F50" w:rsidP="00213BFA"/>
          <w:p w14:paraId="52E617B9" w14:textId="77777777" w:rsidR="001F4F50" w:rsidRDefault="001F4F50" w:rsidP="001F4F50">
            <w:pPr>
              <w:pStyle w:val="ListParagraph"/>
              <w:numPr>
                <w:ilvl w:val="0"/>
                <w:numId w:val="49"/>
              </w:numPr>
              <w:spacing w:line="259" w:lineRule="auto"/>
              <w:contextualSpacing w:val="0"/>
            </w:pPr>
            <w:r>
              <w:t>Option 2: Consider possibility to define requirement only based on SNR of 90% of the maximum throughput when PMI is followed</w:t>
            </w:r>
          </w:p>
        </w:tc>
      </w:tr>
    </w:tbl>
    <w:p w14:paraId="2017CA6A" w14:textId="77777777" w:rsidR="001F4F50" w:rsidRDefault="001F4F50" w:rsidP="003567B1">
      <w:pPr>
        <w:rPr>
          <w:lang w:eastAsia="en-US"/>
        </w:rPr>
      </w:pPr>
    </w:p>
    <w:p w14:paraId="04FF57A7" w14:textId="175268EF" w:rsidR="001F4F50" w:rsidRDefault="001F4F50" w:rsidP="003567B1">
      <w:pPr>
        <w:rPr>
          <w:lang w:eastAsia="en-US"/>
        </w:rPr>
      </w:pPr>
      <w:r w:rsidRPr="001F4F50">
        <w:rPr>
          <w:lang w:eastAsia="en-US"/>
        </w:rPr>
        <w:t xml:space="preserve">RAN4#116bis agreed with the detailed simulation parameters for Rel-19 typeI-SinglePanel codebook with 64 CSI-RS ports, as shown in </w:t>
      </w:r>
      <w:r>
        <w:rPr>
          <w:lang w:eastAsia="en-US"/>
        </w:rPr>
        <w:fldChar w:fldCharType="begin"/>
      </w:r>
      <w:r>
        <w:rPr>
          <w:lang w:eastAsia="en-US"/>
        </w:rPr>
        <w:instrText xml:space="preserve"> REF _Ref196832554 \h </w:instrText>
      </w:r>
      <w:r>
        <w:rPr>
          <w:lang w:eastAsia="en-US"/>
        </w:rPr>
      </w:r>
      <w:r>
        <w:rPr>
          <w:lang w:eastAsia="en-US"/>
        </w:rPr>
        <w:fldChar w:fldCharType="separate"/>
      </w:r>
      <w:r w:rsidRPr="002A6D44">
        <w:t xml:space="preserve">Table </w:t>
      </w:r>
      <w:r>
        <w:rPr>
          <w:noProof/>
        </w:rPr>
        <w:t>1</w:t>
      </w:r>
      <w:r>
        <w:rPr>
          <w:lang w:eastAsia="en-US"/>
        </w:rPr>
        <w:fldChar w:fldCharType="end"/>
      </w:r>
      <w:r>
        <w:rPr>
          <w:lang w:eastAsia="en-US"/>
        </w:rPr>
        <w:t>.</w:t>
      </w:r>
    </w:p>
    <w:p w14:paraId="4D40F699" w14:textId="77777777" w:rsidR="001F4F50" w:rsidRPr="002A6D44" w:rsidRDefault="001F4F50" w:rsidP="001F4F50">
      <w:pPr>
        <w:pStyle w:val="Caption"/>
      </w:pPr>
      <w:bookmarkStart w:id="5" w:name="_Ref196832554"/>
      <w:r w:rsidRPr="002A6D44">
        <w:lastRenderedPageBreak/>
        <w:t xml:space="preserve">Table </w:t>
      </w:r>
      <w:r w:rsidRPr="002A6D44">
        <w:fldChar w:fldCharType="begin"/>
      </w:r>
      <w:r w:rsidRPr="002A6D44">
        <w:instrText xml:space="preserve"> SEQ Table \* ARABIC </w:instrText>
      </w:r>
      <w:r w:rsidRPr="002A6D44">
        <w:fldChar w:fldCharType="separate"/>
      </w:r>
      <w:r>
        <w:rPr>
          <w:noProof/>
        </w:rPr>
        <w:t>1</w:t>
      </w:r>
      <w:r w:rsidRPr="002A6D44">
        <w:fldChar w:fldCharType="end"/>
      </w:r>
      <w:bookmarkEnd w:id="5"/>
      <w:r w:rsidRPr="002A6D44">
        <w:tab/>
      </w:r>
      <w:r>
        <w:t xml:space="preserve">Configurations of </w:t>
      </w:r>
      <w:r w:rsidRPr="002A6D44">
        <w:t xml:space="preserve">PMI reporting requirements with Rel-19 refined Type-I single panel codebook. </w:t>
      </w:r>
    </w:p>
    <w:tbl>
      <w:tblPr>
        <w:tblStyle w:val="TableGrid"/>
        <w:tblW w:w="0" w:type="auto"/>
        <w:tblLayout w:type="fixed"/>
        <w:tblLook w:val="04A0" w:firstRow="1" w:lastRow="0" w:firstColumn="1" w:lastColumn="0" w:noHBand="0" w:noVBand="1"/>
      </w:tblPr>
      <w:tblGrid>
        <w:gridCol w:w="1375"/>
        <w:gridCol w:w="1376"/>
        <w:gridCol w:w="1375"/>
        <w:gridCol w:w="1376"/>
        <w:gridCol w:w="1375"/>
        <w:gridCol w:w="1376"/>
        <w:gridCol w:w="1376"/>
      </w:tblGrid>
      <w:tr w:rsidR="001F4F50" w:rsidRPr="002A6D44" w14:paraId="292C1DCF" w14:textId="77777777" w:rsidTr="00213BFA">
        <w:tc>
          <w:tcPr>
            <w:tcW w:w="1375" w:type="dxa"/>
          </w:tcPr>
          <w:p w14:paraId="504131EF" w14:textId="77777777" w:rsidR="001F4F50" w:rsidRPr="002A6D44" w:rsidRDefault="001F4F50" w:rsidP="00213BFA">
            <w:pPr>
              <w:pStyle w:val="TAH"/>
            </w:pPr>
            <w:r w:rsidRPr="002A6D44">
              <w:t>Test case</w:t>
            </w:r>
          </w:p>
        </w:tc>
        <w:tc>
          <w:tcPr>
            <w:tcW w:w="1376" w:type="dxa"/>
          </w:tcPr>
          <w:p w14:paraId="70257C4E" w14:textId="77777777" w:rsidR="001F4F50" w:rsidRPr="0033253E" w:rsidRDefault="001F4F50" w:rsidP="00213BFA">
            <w:pPr>
              <w:pStyle w:val="TAH"/>
              <w:rPr>
                <w:lang w:val="fr-FR"/>
              </w:rPr>
            </w:pPr>
            <w:r w:rsidRPr="0033253E">
              <w:rPr>
                <w:lang w:val="fr-FR"/>
              </w:rPr>
              <w:t>CSI-RS ports</w:t>
            </w:r>
          </w:p>
          <w:p w14:paraId="691EBE69" w14:textId="77777777" w:rsidR="001F4F50" w:rsidRPr="0033253E" w:rsidRDefault="001F4F50" w:rsidP="00213BFA">
            <w:pPr>
              <w:pStyle w:val="TAH"/>
              <w:rPr>
                <w:lang w:val="fr-FR"/>
              </w:rPr>
            </w:pPr>
            <w:r w:rsidRPr="0033253E">
              <w:rPr>
                <w:lang w:val="fr-FR"/>
              </w:rPr>
              <w:t>(N1, N2)</w:t>
            </w:r>
          </w:p>
        </w:tc>
        <w:tc>
          <w:tcPr>
            <w:tcW w:w="1375" w:type="dxa"/>
          </w:tcPr>
          <w:p w14:paraId="5B7BA892" w14:textId="77777777" w:rsidR="001F4F50" w:rsidRPr="002A6D44" w:rsidRDefault="001F4F50" w:rsidP="00213BFA">
            <w:pPr>
              <w:pStyle w:val="TAH"/>
            </w:pPr>
            <w:r w:rsidRPr="002A6D44">
              <w:t>Port mapping method (</w:t>
            </w:r>
            <w:r w:rsidRPr="002A6D44">
              <w:rPr>
                <w:bCs/>
                <w:i/>
                <w:iCs/>
              </w:rPr>
              <w:t>portMappingMethod</w:t>
            </w:r>
            <w:r w:rsidRPr="002A6D44">
              <w:t>)</w:t>
            </w:r>
          </w:p>
        </w:tc>
        <w:tc>
          <w:tcPr>
            <w:tcW w:w="1376" w:type="dxa"/>
          </w:tcPr>
          <w:p w14:paraId="31FECE7E" w14:textId="77777777" w:rsidR="001F4F50" w:rsidRPr="0033253E" w:rsidRDefault="001F4F50" w:rsidP="00213BFA">
            <w:pPr>
              <w:pStyle w:val="TAH"/>
              <w:rPr>
                <w:lang w:val="fr-FR"/>
              </w:rPr>
            </w:pPr>
            <w:r w:rsidRPr="0033253E">
              <w:rPr>
                <w:lang w:val="fr-FR"/>
              </w:rPr>
              <w:t>Codebook mode</w:t>
            </w:r>
          </w:p>
          <w:p w14:paraId="17448F5E" w14:textId="77777777" w:rsidR="001F4F50" w:rsidRPr="0033253E" w:rsidRDefault="001F4F50" w:rsidP="00213BFA">
            <w:pPr>
              <w:pStyle w:val="TAH"/>
              <w:rPr>
                <w:lang w:val="fr-FR"/>
              </w:rPr>
            </w:pPr>
            <w:r w:rsidRPr="0033253E">
              <w:rPr>
                <w:lang w:val="fr-FR"/>
              </w:rPr>
              <w:t>(</w:t>
            </w:r>
            <w:r w:rsidRPr="0033253E">
              <w:rPr>
                <w:rFonts w:eastAsia="Calibri"/>
                <w:i/>
                <w:iCs/>
                <w:lang w:val="fr-FR"/>
              </w:rPr>
              <w:t>typeI-codebookMode-r19</w:t>
            </w:r>
            <w:r w:rsidRPr="0033253E">
              <w:rPr>
                <w:lang w:val="fr-FR"/>
              </w:rPr>
              <w:t>)</w:t>
            </w:r>
          </w:p>
        </w:tc>
        <w:tc>
          <w:tcPr>
            <w:tcW w:w="1375" w:type="dxa"/>
          </w:tcPr>
          <w:p w14:paraId="3C3CC996" w14:textId="77777777" w:rsidR="001F4F50" w:rsidRPr="002A6D44" w:rsidRDefault="001F4F50" w:rsidP="00213BFA">
            <w:pPr>
              <w:pStyle w:val="TAH"/>
            </w:pPr>
            <w:r w:rsidRPr="002A6D44">
              <w:t>CMR configuration (K and nrofPorts per CSI-RS resource)</w:t>
            </w:r>
          </w:p>
        </w:tc>
        <w:tc>
          <w:tcPr>
            <w:tcW w:w="1376" w:type="dxa"/>
          </w:tcPr>
          <w:p w14:paraId="030E616D" w14:textId="77777777" w:rsidR="001F4F50" w:rsidRPr="002A6D44" w:rsidRDefault="001F4F50" w:rsidP="00213BFA">
            <w:pPr>
              <w:pStyle w:val="TAH"/>
            </w:pPr>
            <w:r w:rsidRPr="002A6D44">
              <w:t>Number of slots for CSI-RS transmission</w:t>
            </w:r>
          </w:p>
        </w:tc>
        <w:tc>
          <w:tcPr>
            <w:tcW w:w="1376" w:type="dxa"/>
          </w:tcPr>
          <w:p w14:paraId="59BC5595" w14:textId="77777777" w:rsidR="001F4F50" w:rsidRPr="002A6D44" w:rsidRDefault="001F4F50" w:rsidP="00213BFA">
            <w:pPr>
              <w:pStyle w:val="TAH"/>
            </w:pPr>
            <w:r>
              <w:t>CSI-RS configuration and density</w:t>
            </w:r>
          </w:p>
        </w:tc>
      </w:tr>
      <w:tr w:rsidR="001F4F50" w:rsidRPr="002A6D44" w14:paraId="57E2309C" w14:textId="77777777" w:rsidTr="00213BFA">
        <w:tc>
          <w:tcPr>
            <w:tcW w:w="1375" w:type="dxa"/>
          </w:tcPr>
          <w:p w14:paraId="1C804F2A" w14:textId="77777777" w:rsidR="001F4F50" w:rsidRPr="002A6D44" w:rsidRDefault="001F4F50" w:rsidP="00213BFA">
            <w:pPr>
              <w:pStyle w:val="TAC"/>
            </w:pPr>
            <w:r w:rsidRPr="002A6D44">
              <w:t>64 ports</w:t>
            </w:r>
          </w:p>
        </w:tc>
        <w:tc>
          <w:tcPr>
            <w:tcW w:w="1376" w:type="dxa"/>
          </w:tcPr>
          <w:p w14:paraId="0169C43F" w14:textId="77777777" w:rsidR="001F4F50" w:rsidRPr="002A6D44" w:rsidRDefault="001F4F50" w:rsidP="00213BFA">
            <w:pPr>
              <w:pStyle w:val="TAC"/>
            </w:pPr>
            <w:r w:rsidRPr="002A6D44">
              <w:t>64</w:t>
            </w:r>
            <w:r>
              <w:br/>
            </w:r>
            <w:r w:rsidRPr="009D65DE">
              <w:t>(8</w:t>
            </w:r>
            <w:r>
              <w:t xml:space="preserve">, </w:t>
            </w:r>
            <w:r w:rsidRPr="009D65DE">
              <w:t>4</w:t>
            </w:r>
            <w:r>
              <w:t>)</w:t>
            </w:r>
          </w:p>
        </w:tc>
        <w:tc>
          <w:tcPr>
            <w:tcW w:w="1375" w:type="dxa"/>
          </w:tcPr>
          <w:p w14:paraId="519A4B06" w14:textId="77777777" w:rsidR="001F4F50" w:rsidRPr="002A6D44" w:rsidRDefault="001F4F50" w:rsidP="00213BFA">
            <w:pPr>
              <w:pStyle w:val="TAC"/>
            </w:pPr>
            <w:r>
              <w:t>Method 1</w:t>
            </w:r>
          </w:p>
        </w:tc>
        <w:tc>
          <w:tcPr>
            <w:tcW w:w="1376" w:type="dxa"/>
          </w:tcPr>
          <w:p w14:paraId="273D107B" w14:textId="77777777" w:rsidR="001F4F50" w:rsidRPr="002A6D44" w:rsidRDefault="001F4F50" w:rsidP="00213BFA">
            <w:pPr>
              <w:pStyle w:val="TAC"/>
            </w:pPr>
            <w:r w:rsidRPr="002A6D44">
              <w:t>Mode A</w:t>
            </w:r>
          </w:p>
        </w:tc>
        <w:tc>
          <w:tcPr>
            <w:tcW w:w="1375" w:type="dxa"/>
          </w:tcPr>
          <w:p w14:paraId="6CAE01D1" w14:textId="77777777" w:rsidR="001F4F50" w:rsidRPr="002A6D44" w:rsidRDefault="001F4F50" w:rsidP="00213BFA">
            <w:pPr>
              <w:pStyle w:val="TAC"/>
            </w:pPr>
            <w:r w:rsidRPr="002A6D44">
              <w:t>K=2</w:t>
            </w:r>
          </w:p>
          <w:p w14:paraId="6A88A589" w14:textId="77777777" w:rsidR="001F4F50" w:rsidRPr="002A6D44" w:rsidRDefault="001F4F50" w:rsidP="00213BFA">
            <w:pPr>
              <w:pStyle w:val="TAC"/>
            </w:pPr>
            <w:r w:rsidRPr="002A6D44">
              <w:t>32 CSI-RS ports</w:t>
            </w:r>
          </w:p>
        </w:tc>
        <w:tc>
          <w:tcPr>
            <w:tcW w:w="1376" w:type="dxa"/>
          </w:tcPr>
          <w:p w14:paraId="1743674B" w14:textId="77777777" w:rsidR="001F4F50" w:rsidRPr="002A6D44" w:rsidRDefault="001F4F50" w:rsidP="00213BFA">
            <w:pPr>
              <w:pStyle w:val="TAC"/>
            </w:pPr>
            <w:r w:rsidRPr="002A6D44">
              <w:t>One slot</w:t>
            </w:r>
          </w:p>
        </w:tc>
        <w:tc>
          <w:tcPr>
            <w:tcW w:w="1376" w:type="dxa"/>
          </w:tcPr>
          <w:p w14:paraId="0FDE58A7" w14:textId="77777777" w:rsidR="001F4F50" w:rsidRDefault="001F4F50" w:rsidP="00213BFA">
            <w:pPr>
              <w:pStyle w:val="TAC"/>
            </w:pPr>
            <w:r>
              <w:t>Row: 17</w:t>
            </w:r>
          </w:p>
          <w:p w14:paraId="5FFBBF2E" w14:textId="77777777" w:rsidR="001F4F50" w:rsidRPr="002A6D44" w:rsidRDefault="001F4F50" w:rsidP="00213BFA">
            <w:pPr>
              <w:pStyle w:val="TAC"/>
            </w:pPr>
            <w:r>
              <w:t>Density: 1</w:t>
            </w:r>
          </w:p>
        </w:tc>
      </w:tr>
    </w:tbl>
    <w:p w14:paraId="78F5B115" w14:textId="77777777" w:rsidR="001F4F50" w:rsidRDefault="001F4F50" w:rsidP="003567B1">
      <w:pPr>
        <w:rPr>
          <w:lang w:eastAsia="en-US"/>
        </w:rPr>
      </w:pPr>
    </w:p>
    <w:p w14:paraId="3C726F0F" w14:textId="77777777" w:rsidR="001F4F50" w:rsidRDefault="001F4F50" w:rsidP="001F4F50">
      <w:r>
        <w:fldChar w:fldCharType="begin"/>
      </w:r>
      <w:r>
        <w:instrText xml:space="preserve"> REF _Ref203666877 \h </w:instrText>
      </w:r>
      <w:r>
        <w:fldChar w:fldCharType="separate"/>
      </w:r>
      <w:r>
        <w:t xml:space="preserve">Figure </w:t>
      </w:r>
      <w:r>
        <w:rPr>
          <w:noProof/>
        </w:rPr>
        <w:t>1</w:t>
      </w:r>
      <w:r>
        <w:fldChar w:fldCharType="end"/>
      </w:r>
      <w:r>
        <w:t xml:space="preserve"> and </w:t>
      </w:r>
      <w:r>
        <w:fldChar w:fldCharType="begin"/>
      </w:r>
      <w:r>
        <w:instrText xml:space="preserve"> REF _Ref208921181 \h </w:instrText>
      </w:r>
      <w:r>
        <w:fldChar w:fldCharType="separate"/>
      </w:r>
      <w:r>
        <w:t xml:space="preserve">Figure </w:t>
      </w:r>
      <w:r>
        <w:rPr>
          <w:noProof/>
        </w:rPr>
        <w:t>2</w:t>
      </w:r>
      <w:r>
        <w:fldChar w:fldCharType="end"/>
      </w:r>
      <w:r>
        <w:t xml:space="preserve"> show our simulation results for 64 CSI-RS ports with FDD and TDD, respectively. </w:t>
      </w:r>
      <w:r w:rsidRPr="002A6D44">
        <w:t xml:space="preserve">For 64 CSI-RS ports scenario, one open issue is </w:t>
      </w:r>
      <w:r>
        <w:t xml:space="preserve">how to set the PMI reporting performance requirements for larger CSI-RS ports. </w:t>
      </w:r>
    </w:p>
    <w:p w14:paraId="0D1B6699" w14:textId="77777777" w:rsidR="001F4F50" w:rsidRDefault="001F4F50" w:rsidP="001F4F50">
      <w:r w:rsidRPr="00B067EE">
        <w:rPr>
          <w:noProof/>
        </w:rPr>
        <w:drawing>
          <wp:inline distT="0" distB="0" distL="0" distR="0" wp14:anchorId="30E5EF24" wp14:editId="1CCF60EF">
            <wp:extent cx="2825496" cy="1920240"/>
            <wp:effectExtent l="0" t="0" r="0" b="3810"/>
            <wp:docPr id="722628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r w:rsidRPr="00B067EE">
        <w:t xml:space="preserve"> </w:t>
      </w:r>
      <w:r w:rsidRPr="00B067EE">
        <w:rPr>
          <w:noProof/>
        </w:rPr>
        <w:drawing>
          <wp:inline distT="0" distB="0" distL="0" distR="0" wp14:anchorId="1A59D491" wp14:editId="5AC67874">
            <wp:extent cx="2843784" cy="1920240"/>
            <wp:effectExtent l="0" t="0" r="0" b="3810"/>
            <wp:docPr id="4389030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3784"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F4F50" w14:paraId="42A659B6" w14:textId="77777777" w:rsidTr="001F4F50">
        <w:tc>
          <w:tcPr>
            <w:tcW w:w="4814" w:type="dxa"/>
          </w:tcPr>
          <w:p w14:paraId="6F3BAE62" w14:textId="77777777" w:rsidR="001F4F50" w:rsidRDefault="001F4F50" w:rsidP="00213BFA">
            <w:pPr>
              <w:pStyle w:val="TAC"/>
            </w:pPr>
            <w:r>
              <w:t>(a) 2Rx</w:t>
            </w:r>
          </w:p>
        </w:tc>
        <w:tc>
          <w:tcPr>
            <w:tcW w:w="4815" w:type="dxa"/>
          </w:tcPr>
          <w:p w14:paraId="5F9DC549" w14:textId="77777777" w:rsidR="001F4F50" w:rsidRDefault="001F4F50" w:rsidP="00213BFA">
            <w:pPr>
              <w:pStyle w:val="TAC"/>
            </w:pPr>
            <w:r>
              <w:t>(b) 4Rx</w:t>
            </w:r>
          </w:p>
        </w:tc>
      </w:tr>
    </w:tbl>
    <w:p w14:paraId="02CC6CF1" w14:textId="77777777" w:rsidR="001F4F50" w:rsidRDefault="001F4F50" w:rsidP="001F4F50">
      <w:pPr>
        <w:pStyle w:val="Caption"/>
      </w:pPr>
      <w:bookmarkStart w:id="6" w:name="_Ref203666877"/>
      <w:r>
        <w:t xml:space="preserve">Figure </w:t>
      </w:r>
      <w:r>
        <w:fldChar w:fldCharType="begin"/>
      </w:r>
      <w:r>
        <w:instrText xml:space="preserve"> SEQ Figure \* ARABIC </w:instrText>
      </w:r>
      <w:r>
        <w:fldChar w:fldCharType="separate"/>
      </w:r>
      <w:r>
        <w:rPr>
          <w:noProof/>
        </w:rPr>
        <w:t>1</w:t>
      </w:r>
      <w:r>
        <w:fldChar w:fldCharType="end"/>
      </w:r>
      <w:bookmarkEnd w:id="6"/>
      <w:r>
        <w:t>: PMI reporting with Rel-19 typeI-SinglePanel for 64 CSI-RS ports (FDD).</w:t>
      </w:r>
    </w:p>
    <w:p w14:paraId="777C1A83" w14:textId="7F3328A5" w:rsidR="001F4F50" w:rsidRDefault="001F4F50" w:rsidP="001F4F50">
      <w:pPr>
        <w:rPr>
          <w:lang w:eastAsia="en-US"/>
        </w:rPr>
      </w:pPr>
      <w:r w:rsidRPr="00B067EE">
        <w:rPr>
          <w:noProof/>
        </w:rPr>
        <w:drawing>
          <wp:inline distT="0" distB="0" distL="0" distR="0" wp14:anchorId="06AA8C49" wp14:editId="57D48C5B">
            <wp:extent cx="2862072" cy="1938528"/>
            <wp:effectExtent l="0" t="0" r="0" b="5080"/>
            <wp:docPr id="12825785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2072" cy="1938528"/>
                    </a:xfrm>
                    <a:prstGeom prst="rect">
                      <a:avLst/>
                    </a:prstGeom>
                    <a:noFill/>
                    <a:ln>
                      <a:noFill/>
                    </a:ln>
                  </pic:spPr>
                </pic:pic>
              </a:graphicData>
            </a:graphic>
          </wp:inline>
        </w:drawing>
      </w:r>
      <w:r w:rsidRPr="00B067EE">
        <w:rPr>
          <w:noProof/>
        </w:rPr>
        <w:drawing>
          <wp:inline distT="0" distB="0" distL="0" distR="0" wp14:anchorId="4379797F" wp14:editId="2636CA17">
            <wp:extent cx="2825496" cy="1920240"/>
            <wp:effectExtent l="0" t="0" r="0" b="3810"/>
            <wp:docPr id="13638889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F4F50" w14:paraId="7BA9B179" w14:textId="77777777" w:rsidTr="001F4F50">
        <w:tc>
          <w:tcPr>
            <w:tcW w:w="4814" w:type="dxa"/>
          </w:tcPr>
          <w:p w14:paraId="6F11FFF0" w14:textId="77777777" w:rsidR="001F4F50" w:rsidRDefault="001F4F50" w:rsidP="00213BFA">
            <w:pPr>
              <w:pStyle w:val="TAC"/>
            </w:pPr>
            <w:r>
              <w:t>(a) 2Rx</w:t>
            </w:r>
          </w:p>
        </w:tc>
        <w:tc>
          <w:tcPr>
            <w:tcW w:w="4815" w:type="dxa"/>
          </w:tcPr>
          <w:p w14:paraId="20947DC5" w14:textId="77777777" w:rsidR="001F4F50" w:rsidRDefault="001F4F50" w:rsidP="00213BFA">
            <w:pPr>
              <w:pStyle w:val="TAC"/>
            </w:pPr>
            <w:r>
              <w:t>(b) 4Rx</w:t>
            </w:r>
          </w:p>
        </w:tc>
      </w:tr>
    </w:tbl>
    <w:p w14:paraId="380A7707" w14:textId="77777777" w:rsidR="001F4F50" w:rsidRDefault="001F4F50" w:rsidP="001F4F50">
      <w:pPr>
        <w:pStyle w:val="Caption"/>
      </w:pPr>
      <w:bookmarkStart w:id="7" w:name="_Ref208921181"/>
      <w:r>
        <w:t xml:space="preserve">Figure </w:t>
      </w:r>
      <w:r>
        <w:fldChar w:fldCharType="begin"/>
      </w:r>
      <w:r>
        <w:instrText xml:space="preserve"> SEQ Figure \* ARABIC </w:instrText>
      </w:r>
      <w:r>
        <w:fldChar w:fldCharType="separate"/>
      </w:r>
      <w:r>
        <w:rPr>
          <w:noProof/>
        </w:rPr>
        <w:t>2</w:t>
      </w:r>
      <w:r>
        <w:fldChar w:fldCharType="end"/>
      </w:r>
      <w:bookmarkEnd w:id="7"/>
      <w:r>
        <w:t>: PMI reporting with Rel-19 typeI-SinglePanel for 64 CSI-RS ports (TDD).</w:t>
      </w:r>
    </w:p>
    <w:p w14:paraId="04851BFE" w14:textId="77777777" w:rsidR="001F4F50" w:rsidRDefault="001F4F50" w:rsidP="001F4F50"/>
    <w:p w14:paraId="018F8797" w14:textId="77777777" w:rsidR="001F4F50" w:rsidRPr="00FF2B1A" w:rsidRDefault="001F4F50" w:rsidP="001F4F50">
      <w:r>
        <w:fldChar w:fldCharType="begin"/>
      </w:r>
      <w:r>
        <w:instrText xml:space="preserve"> REF _Ref208922517 \h </w:instrText>
      </w:r>
      <w:r>
        <w:fldChar w:fldCharType="separate"/>
      </w:r>
      <w:r>
        <w:t xml:space="preserve">Table </w:t>
      </w:r>
      <w:r>
        <w:rPr>
          <w:noProof/>
        </w:rPr>
        <w:t>2</w:t>
      </w:r>
      <w:r>
        <w:fldChar w:fldCharType="end"/>
      </w:r>
      <w:r>
        <w:t xml:space="preserve"> summarizes the simulation results, where Gamma is throughput ratio between follow PMI and random PMI where SNR corresponds to 90% of the maximum throughput with follow PMI. We also show alternative throughput ratio where random PMI is measured at the SNR corresponds the </w:t>
      </w:r>
      <w:r>
        <w:lastRenderedPageBreak/>
        <w:t xml:space="preserve">90% of the maximum throughput with follow PMI with the offset of XdB. We call it ‘Gamma-XdB’ on the table, where X = [3,5,7]. </w:t>
      </w:r>
    </w:p>
    <w:p w14:paraId="7A5154B0" w14:textId="77777777" w:rsidR="001F4F50" w:rsidRDefault="001F4F50" w:rsidP="001F4F50">
      <w:pPr>
        <w:pStyle w:val="Caption"/>
      </w:pPr>
      <w:bookmarkStart w:id="8" w:name="_Ref208922517"/>
      <w:r>
        <w:t xml:space="preserve">Table </w:t>
      </w:r>
      <w:r>
        <w:fldChar w:fldCharType="begin"/>
      </w:r>
      <w:r>
        <w:instrText xml:space="preserve"> SEQ Table \* ARABIC </w:instrText>
      </w:r>
      <w:r>
        <w:fldChar w:fldCharType="separate"/>
      </w:r>
      <w:r>
        <w:rPr>
          <w:noProof/>
        </w:rPr>
        <w:t>2</w:t>
      </w:r>
      <w:r>
        <w:fldChar w:fldCharType="end"/>
      </w:r>
      <w:bookmarkEnd w:id="8"/>
      <w:r>
        <w:tab/>
        <w:t>Summary of Rel-19 TypeI PMI 64 CSI-RS ports reporting simulation results.</w:t>
      </w:r>
    </w:p>
    <w:tbl>
      <w:tblPr>
        <w:tblStyle w:val="TableGrid"/>
        <w:tblW w:w="0" w:type="auto"/>
        <w:tblLook w:val="04A0" w:firstRow="1" w:lastRow="0" w:firstColumn="1" w:lastColumn="0" w:noHBand="0" w:noVBand="1"/>
      </w:tblPr>
      <w:tblGrid>
        <w:gridCol w:w="1103"/>
        <w:gridCol w:w="704"/>
        <w:gridCol w:w="1132"/>
        <w:gridCol w:w="1013"/>
        <w:gridCol w:w="1331"/>
        <w:gridCol w:w="1281"/>
        <w:gridCol w:w="1226"/>
        <w:gridCol w:w="1226"/>
      </w:tblGrid>
      <w:tr w:rsidR="001F4F50" w14:paraId="07F6943D" w14:textId="77777777" w:rsidTr="00213BFA">
        <w:tc>
          <w:tcPr>
            <w:tcW w:w="1196" w:type="dxa"/>
            <w:tcBorders>
              <w:bottom w:val="single" w:sz="4" w:space="0" w:color="auto"/>
            </w:tcBorders>
          </w:tcPr>
          <w:p w14:paraId="1D2AE3EB" w14:textId="77777777" w:rsidR="001F4F50" w:rsidRDefault="001F4F50" w:rsidP="00213BFA">
            <w:pPr>
              <w:pStyle w:val="TAH"/>
            </w:pPr>
            <w:r>
              <w:t>FDD/TDD</w:t>
            </w:r>
          </w:p>
        </w:tc>
        <w:tc>
          <w:tcPr>
            <w:tcW w:w="862" w:type="dxa"/>
            <w:tcBorders>
              <w:bottom w:val="single" w:sz="4" w:space="0" w:color="auto"/>
            </w:tcBorders>
          </w:tcPr>
          <w:p w14:paraId="117676AE" w14:textId="77777777" w:rsidR="001F4F50" w:rsidRDefault="001F4F50" w:rsidP="00213BFA">
            <w:pPr>
              <w:pStyle w:val="TAH"/>
            </w:pPr>
            <w:r>
              <w:t>UE Rx</w:t>
            </w:r>
          </w:p>
        </w:tc>
        <w:tc>
          <w:tcPr>
            <w:tcW w:w="1212" w:type="dxa"/>
          </w:tcPr>
          <w:p w14:paraId="08B3AF8E" w14:textId="77777777" w:rsidR="001F4F50" w:rsidRDefault="001F4F50" w:rsidP="00213BFA">
            <w:pPr>
              <w:pStyle w:val="TAH"/>
            </w:pPr>
            <w:r>
              <w:t>MCS/rank</w:t>
            </w:r>
          </w:p>
        </w:tc>
        <w:tc>
          <w:tcPr>
            <w:tcW w:w="1143" w:type="dxa"/>
          </w:tcPr>
          <w:p w14:paraId="706292DB" w14:textId="77777777" w:rsidR="001F4F50" w:rsidRDefault="001F4F50" w:rsidP="00213BFA">
            <w:pPr>
              <w:pStyle w:val="TAH"/>
            </w:pPr>
            <w:r>
              <w:t>SNR to achieve 90% of the peak with follow PMI</w:t>
            </w:r>
          </w:p>
        </w:tc>
        <w:tc>
          <w:tcPr>
            <w:tcW w:w="1431" w:type="dxa"/>
          </w:tcPr>
          <w:p w14:paraId="10A8C536" w14:textId="77777777" w:rsidR="001F4F50" w:rsidRDefault="001F4F50" w:rsidP="00213BFA">
            <w:pPr>
              <w:pStyle w:val="TAH"/>
            </w:pPr>
            <w:r>
              <w:t>Throughput ratio between follow PMI and random TypeI PMI (Gamma)</w:t>
            </w:r>
          </w:p>
        </w:tc>
        <w:tc>
          <w:tcPr>
            <w:tcW w:w="1333" w:type="dxa"/>
          </w:tcPr>
          <w:p w14:paraId="35A26097" w14:textId="77777777" w:rsidR="001F4F50" w:rsidRDefault="001F4F50" w:rsidP="00213BFA">
            <w:pPr>
              <w:pStyle w:val="TAH"/>
            </w:pPr>
            <w:r>
              <w:t>Throughput ratio with SNR offset of 3dB for random TypeI PMI (Gamma-3dB)</w:t>
            </w:r>
          </w:p>
        </w:tc>
        <w:tc>
          <w:tcPr>
            <w:tcW w:w="1226" w:type="dxa"/>
          </w:tcPr>
          <w:p w14:paraId="31604EA2" w14:textId="77777777" w:rsidR="001F4F50" w:rsidRDefault="001F4F50" w:rsidP="00213BFA">
            <w:pPr>
              <w:pStyle w:val="TAH"/>
            </w:pPr>
            <w:r>
              <w:t>Throughput ratio with SNR offset of 5dB for random TypeI PMI (Gamma-5dB)</w:t>
            </w:r>
          </w:p>
        </w:tc>
        <w:tc>
          <w:tcPr>
            <w:tcW w:w="1226" w:type="dxa"/>
          </w:tcPr>
          <w:p w14:paraId="56B56528" w14:textId="77777777" w:rsidR="001F4F50" w:rsidRDefault="001F4F50" w:rsidP="00213BFA">
            <w:pPr>
              <w:pStyle w:val="TAH"/>
            </w:pPr>
            <w:r>
              <w:t>Throughput ratio with SNR offset of 7dB for random TypeI PMI (Gamma-7dB)</w:t>
            </w:r>
          </w:p>
        </w:tc>
      </w:tr>
      <w:tr w:rsidR="001F4F50" w14:paraId="57E3A0FF" w14:textId="77777777" w:rsidTr="00213BFA">
        <w:tc>
          <w:tcPr>
            <w:tcW w:w="1196" w:type="dxa"/>
            <w:tcBorders>
              <w:top w:val="nil"/>
              <w:left w:val="single" w:sz="4" w:space="0" w:color="auto"/>
              <w:bottom w:val="nil"/>
              <w:right w:val="single" w:sz="4" w:space="0" w:color="auto"/>
            </w:tcBorders>
          </w:tcPr>
          <w:p w14:paraId="19A1A06F" w14:textId="77777777" w:rsidR="001F4F50" w:rsidRDefault="001F4F50" w:rsidP="00213BFA">
            <w:pPr>
              <w:pStyle w:val="TAC"/>
            </w:pPr>
            <w:r>
              <w:t>FDD</w:t>
            </w:r>
          </w:p>
        </w:tc>
        <w:tc>
          <w:tcPr>
            <w:tcW w:w="862" w:type="dxa"/>
            <w:tcBorders>
              <w:top w:val="nil"/>
              <w:left w:val="single" w:sz="4" w:space="0" w:color="auto"/>
              <w:bottom w:val="single" w:sz="4" w:space="0" w:color="auto"/>
              <w:right w:val="single" w:sz="4" w:space="0" w:color="auto"/>
            </w:tcBorders>
          </w:tcPr>
          <w:p w14:paraId="6894859C" w14:textId="77777777" w:rsidR="001F4F50" w:rsidRDefault="001F4F50" w:rsidP="00213BFA">
            <w:pPr>
              <w:pStyle w:val="TAC"/>
            </w:pPr>
            <w:r>
              <w:t>2Rx</w:t>
            </w:r>
          </w:p>
        </w:tc>
        <w:tc>
          <w:tcPr>
            <w:tcW w:w="1212" w:type="dxa"/>
            <w:tcBorders>
              <w:left w:val="single" w:sz="4" w:space="0" w:color="auto"/>
            </w:tcBorders>
          </w:tcPr>
          <w:p w14:paraId="24D68FDC" w14:textId="77777777" w:rsidR="001F4F50" w:rsidRDefault="001F4F50" w:rsidP="00213BFA">
            <w:pPr>
              <w:pStyle w:val="TAC"/>
            </w:pPr>
            <w:r>
              <w:t>22/rank2</w:t>
            </w:r>
          </w:p>
        </w:tc>
        <w:tc>
          <w:tcPr>
            <w:tcW w:w="1143" w:type="dxa"/>
          </w:tcPr>
          <w:p w14:paraId="5659AAC2" w14:textId="77777777" w:rsidR="001F4F50" w:rsidRDefault="001F4F50" w:rsidP="00213BFA">
            <w:pPr>
              <w:pStyle w:val="TAC"/>
            </w:pPr>
            <w:r>
              <w:t>9.6</w:t>
            </w:r>
          </w:p>
        </w:tc>
        <w:tc>
          <w:tcPr>
            <w:tcW w:w="1431" w:type="dxa"/>
          </w:tcPr>
          <w:p w14:paraId="48F8CB63" w14:textId="77777777" w:rsidR="001F4F50" w:rsidRDefault="001F4F50" w:rsidP="00213BFA">
            <w:pPr>
              <w:pStyle w:val="TAC"/>
            </w:pPr>
            <w:r>
              <w:t>11.7</w:t>
            </w:r>
          </w:p>
        </w:tc>
        <w:tc>
          <w:tcPr>
            <w:tcW w:w="1333" w:type="dxa"/>
          </w:tcPr>
          <w:p w14:paraId="0B9F78EC" w14:textId="77777777" w:rsidR="001F4F50" w:rsidRDefault="001F4F50" w:rsidP="00213BFA">
            <w:pPr>
              <w:pStyle w:val="TAC"/>
            </w:pPr>
            <w:r>
              <w:t>5.9</w:t>
            </w:r>
          </w:p>
        </w:tc>
        <w:tc>
          <w:tcPr>
            <w:tcW w:w="1226" w:type="dxa"/>
          </w:tcPr>
          <w:p w14:paraId="7FEEB50C" w14:textId="77777777" w:rsidR="001F4F50" w:rsidRPr="0091194C" w:rsidRDefault="001F4F50" w:rsidP="00213BFA">
            <w:pPr>
              <w:pStyle w:val="TAC"/>
              <w:rPr>
                <w:highlight w:val="yellow"/>
              </w:rPr>
            </w:pPr>
            <w:r w:rsidRPr="0091194C">
              <w:rPr>
                <w:highlight w:val="yellow"/>
              </w:rPr>
              <w:t>4.3</w:t>
            </w:r>
          </w:p>
        </w:tc>
        <w:tc>
          <w:tcPr>
            <w:tcW w:w="1226" w:type="dxa"/>
          </w:tcPr>
          <w:p w14:paraId="03A479DC" w14:textId="77777777" w:rsidR="001F4F50" w:rsidRDefault="001F4F50" w:rsidP="00213BFA">
            <w:pPr>
              <w:pStyle w:val="TAC"/>
            </w:pPr>
            <w:r>
              <w:t>3.2</w:t>
            </w:r>
          </w:p>
        </w:tc>
      </w:tr>
      <w:tr w:rsidR="001F4F50" w14:paraId="4BEF50C1" w14:textId="77777777" w:rsidTr="00213BFA">
        <w:tc>
          <w:tcPr>
            <w:tcW w:w="1196" w:type="dxa"/>
            <w:tcBorders>
              <w:top w:val="nil"/>
              <w:left w:val="single" w:sz="4" w:space="0" w:color="auto"/>
              <w:bottom w:val="single" w:sz="4" w:space="0" w:color="auto"/>
              <w:right w:val="single" w:sz="4" w:space="0" w:color="auto"/>
            </w:tcBorders>
          </w:tcPr>
          <w:p w14:paraId="52A439B1" w14:textId="77777777" w:rsidR="001F4F50" w:rsidRDefault="001F4F50" w:rsidP="00213BFA">
            <w:pPr>
              <w:pStyle w:val="TAC"/>
            </w:pPr>
          </w:p>
        </w:tc>
        <w:tc>
          <w:tcPr>
            <w:tcW w:w="862" w:type="dxa"/>
            <w:tcBorders>
              <w:top w:val="nil"/>
              <w:left w:val="single" w:sz="4" w:space="0" w:color="auto"/>
              <w:bottom w:val="single" w:sz="4" w:space="0" w:color="auto"/>
              <w:right w:val="single" w:sz="4" w:space="0" w:color="auto"/>
            </w:tcBorders>
          </w:tcPr>
          <w:p w14:paraId="01461A17" w14:textId="77777777" w:rsidR="001F4F50" w:rsidRDefault="001F4F50" w:rsidP="00213BFA">
            <w:pPr>
              <w:pStyle w:val="TAC"/>
            </w:pPr>
            <w:r>
              <w:t>4Rx</w:t>
            </w:r>
          </w:p>
        </w:tc>
        <w:tc>
          <w:tcPr>
            <w:tcW w:w="1212" w:type="dxa"/>
            <w:tcBorders>
              <w:left w:val="single" w:sz="4" w:space="0" w:color="auto"/>
            </w:tcBorders>
          </w:tcPr>
          <w:p w14:paraId="79638F36" w14:textId="77777777" w:rsidR="001F4F50" w:rsidRDefault="001F4F50" w:rsidP="00213BFA">
            <w:pPr>
              <w:pStyle w:val="TAC"/>
            </w:pPr>
            <w:r>
              <w:t>22/rank2</w:t>
            </w:r>
          </w:p>
        </w:tc>
        <w:tc>
          <w:tcPr>
            <w:tcW w:w="1143" w:type="dxa"/>
          </w:tcPr>
          <w:p w14:paraId="7B7A06EC" w14:textId="77777777" w:rsidR="001F4F50" w:rsidRDefault="001F4F50" w:rsidP="00213BFA">
            <w:pPr>
              <w:pStyle w:val="TAC"/>
            </w:pPr>
            <w:r>
              <w:t>2.7</w:t>
            </w:r>
          </w:p>
        </w:tc>
        <w:tc>
          <w:tcPr>
            <w:tcW w:w="1431" w:type="dxa"/>
          </w:tcPr>
          <w:p w14:paraId="13687E4E" w14:textId="77777777" w:rsidR="001F4F50" w:rsidRDefault="001F4F50" w:rsidP="00213BFA">
            <w:pPr>
              <w:pStyle w:val="TAC"/>
            </w:pPr>
            <w:r>
              <w:t>30.7</w:t>
            </w:r>
          </w:p>
        </w:tc>
        <w:tc>
          <w:tcPr>
            <w:tcW w:w="1333" w:type="dxa"/>
          </w:tcPr>
          <w:p w14:paraId="2AC21F79" w14:textId="77777777" w:rsidR="001F4F50" w:rsidRDefault="001F4F50" w:rsidP="00213BFA">
            <w:pPr>
              <w:pStyle w:val="TAC"/>
            </w:pPr>
            <w:r>
              <w:t>10.3</w:t>
            </w:r>
          </w:p>
        </w:tc>
        <w:tc>
          <w:tcPr>
            <w:tcW w:w="1226" w:type="dxa"/>
          </w:tcPr>
          <w:p w14:paraId="743E3414" w14:textId="77777777" w:rsidR="001F4F50" w:rsidRPr="0091194C" w:rsidRDefault="001F4F50" w:rsidP="00213BFA">
            <w:pPr>
              <w:pStyle w:val="TAC"/>
              <w:rPr>
                <w:highlight w:val="yellow"/>
              </w:rPr>
            </w:pPr>
            <w:r w:rsidRPr="0091194C">
              <w:rPr>
                <w:highlight w:val="yellow"/>
              </w:rPr>
              <w:t>6.7</w:t>
            </w:r>
          </w:p>
        </w:tc>
        <w:tc>
          <w:tcPr>
            <w:tcW w:w="1226" w:type="dxa"/>
          </w:tcPr>
          <w:p w14:paraId="1160DC47" w14:textId="77777777" w:rsidR="001F4F50" w:rsidRDefault="001F4F50" w:rsidP="00213BFA">
            <w:pPr>
              <w:pStyle w:val="TAC"/>
            </w:pPr>
            <w:r>
              <w:t>4.6</w:t>
            </w:r>
          </w:p>
        </w:tc>
      </w:tr>
      <w:tr w:rsidR="001F4F50" w14:paraId="3D25EAF1" w14:textId="77777777" w:rsidTr="00213BFA">
        <w:tc>
          <w:tcPr>
            <w:tcW w:w="1196" w:type="dxa"/>
            <w:tcBorders>
              <w:top w:val="nil"/>
              <w:left w:val="single" w:sz="4" w:space="0" w:color="auto"/>
              <w:bottom w:val="nil"/>
              <w:right w:val="single" w:sz="4" w:space="0" w:color="auto"/>
            </w:tcBorders>
          </w:tcPr>
          <w:p w14:paraId="36F9E876" w14:textId="77777777" w:rsidR="001F4F50" w:rsidRDefault="001F4F50" w:rsidP="00213BFA">
            <w:pPr>
              <w:pStyle w:val="TAC"/>
            </w:pPr>
            <w:r>
              <w:t>TDD</w:t>
            </w:r>
          </w:p>
        </w:tc>
        <w:tc>
          <w:tcPr>
            <w:tcW w:w="862" w:type="dxa"/>
            <w:tcBorders>
              <w:top w:val="nil"/>
              <w:left w:val="single" w:sz="4" w:space="0" w:color="auto"/>
              <w:bottom w:val="single" w:sz="4" w:space="0" w:color="auto"/>
              <w:right w:val="single" w:sz="4" w:space="0" w:color="auto"/>
            </w:tcBorders>
          </w:tcPr>
          <w:p w14:paraId="2C57C35F" w14:textId="77777777" w:rsidR="001F4F50" w:rsidRDefault="001F4F50" w:rsidP="00213BFA">
            <w:pPr>
              <w:pStyle w:val="TAC"/>
            </w:pPr>
            <w:r>
              <w:t>2Rx</w:t>
            </w:r>
          </w:p>
        </w:tc>
        <w:tc>
          <w:tcPr>
            <w:tcW w:w="1212" w:type="dxa"/>
            <w:tcBorders>
              <w:left w:val="single" w:sz="4" w:space="0" w:color="auto"/>
            </w:tcBorders>
          </w:tcPr>
          <w:p w14:paraId="3DEED872" w14:textId="77777777" w:rsidR="001F4F50" w:rsidRDefault="001F4F50" w:rsidP="00213BFA">
            <w:pPr>
              <w:pStyle w:val="TAC"/>
            </w:pPr>
            <w:r>
              <w:t>22/rank2</w:t>
            </w:r>
          </w:p>
        </w:tc>
        <w:tc>
          <w:tcPr>
            <w:tcW w:w="1143" w:type="dxa"/>
          </w:tcPr>
          <w:p w14:paraId="0EF26B74" w14:textId="77777777" w:rsidR="001F4F50" w:rsidRDefault="001F4F50" w:rsidP="00213BFA">
            <w:pPr>
              <w:pStyle w:val="TAC"/>
            </w:pPr>
            <w:r>
              <w:t>9.6</w:t>
            </w:r>
          </w:p>
        </w:tc>
        <w:tc>
          <w:tcPr>
            <w:tcW w:w="1431" w:type="dxa"/>
          </w:tcPr>
          <w:p w14:paraId="0510F30C" w14:textId="77777777" w:rsidR="001F4F50" w:rsidRDefault="001F4F50" w:rsidP="00213BFA">
            <w:pPr>
              <w:pStyle w:val="TAC"/>
            </w:pPr>
            <w:r>
              <w:t>8.3</w:t>
            </w:r>
          </w:p>
        </w:tc>
        <w:tc>
          <w:tcPr>
            <w:tcW w:w="1333" w:type="dxa"/>
          </w:tcPr>
          <w:p w14:paraId="7648C5C8" w14:textId="77777777" w:rsidR="001F4F50" w:rsidRDefault="001F4F50" w:rsidP="00213BFA">
            <w:pPr>
              <w:pStyle w:val="TAC"/>
            </w:pPr>
            <w:r>
              <w:t>4.7</w:t>
            </w:r>
          </w:p>
        </w:tc>
        <w:tc>
          <w:tcPr>
            <w:tcW w:w="1226" w:type="dxa"/>
          </w:tcPr>
          <w:p w14:paraId="60D89339" w14:textId="77777777" w:rsidR="001F4F50" w:rsidRPr="0091194C" w:rsidRDefault="001F4F50" w:rsidP="00213BFA">
            <w:pPr>
              <w:pStyle w:val="TAC"/>
              <w:rPr>
                <w:highlight w:val="yellow"/>
              </w:rPr>
            </w:pPr>
            <w:r w:rsidRPr="0091194C">
              <w:rPr>
                <w:highlight w:val="yellow"/>
              </w:rPr>
              <w:t>3.5</w:t>
            </w:r>
          </w:p>
        </w:tc>
        <w:tc>
          <w:tcPr>
            <w:tcW w:w="1226" w:type="dxa"/>
          </w:tcPr>
          <w:p w14:paraId="6F94DE6D" w14:textId="77777777" w:rsidR="001F4F50" w:rsidRDefault="001F4F50" w:rsidP="00213BFA">
            <w:pPr>
              <w:pStyle w:val="TAC"/>
            </w:pPr>
            <w:r>
              <w:t>2.8</w:t>
            </w:r>
          </w:p>
        </w:tc>
      </w:tr>
      <w:tr w:rsidR="001F4F50" w14:paraId="0A6F94B7" w14:textId="77777777" w:rsidTr="00213BFA">
        <w:tc>
          <w:tcPr>
            <w:tcW w:w="1196" w:type="dxa"/>
            <w:tcBorders>
              <w:top w:val="nil"/>
              <w:left w:val="single" w:sz="4" w:space="0" w:color="auto"/>
              <w:bottom w:val="single" w:sz="4" w:space="0" w:color="auto"/>
              <w:right w:val="single" w:sz="4" w:space="0" w:color="auto"/>
            </w:tcBorders>
          </w:tcPr>
          <w:p w14:paraId="72B2F664" w14:textId="77777777" w:rsidR="001F4F50" w:rsidRDefault="001F4F50" w:rsidP="00213BFA">
            <w:pPr>
              <w:pStyle w:val="TAC"/>
            </w:pPr>
          </w:p>
        </w:tc>
        <w:tc>
          <w:tcPr>
            <w:tcW w:w="862" w:type="dxa"/>
            <w:tcBorders>
              <w:top w:val="nil"/>
              <w:left w:val="single" w:sz="4" w:space="0" w:color="auto"/>
              <w:bottom w:val="single" w:sz="4" w:space="0" w:color="auto"/>
              <w:right w:val="single" w:sz="4" w:space="0" w:color="auto"/>
            </w:tcBorders>
          </w:tcPr>
          <w:p w14:paraId="56A3482C" w14:textId="77777777" w:rsidR="001F4F50" w:rsidRDefault="001F4F50" w:rsidP="00213BFA">
            <w:pPr>
              <w:pStyle w:val="TAC"/>
            </w:pPr>
            <w:r>
              <w:t>4Rx</w:t>
            </w:r>
          </w:p>
        </w:tc>
        <w:tc>
          <w:tcPr>
            <w:tcW w:w="1212" w:type="dxa"/>
            <w:tcBorders>
              <w:left w:val="single" w:sz="4" w:space="0" w:color="auto"/>
            </w:tcBorders>
          </w:tcPr>
          <w:p w14:paraId="5114A4E9" w14:textId="77777777" w:rsidR="001F4F50" w:rsidRDefault="001F4F50" w:rsidP="00213BFA">
            <w:pPr>
              <w:pStyle w:val="TAC"/>
            </w:pPr>
            <w:r>
              <w:t>22/rank2</w:t>
            </w:r>
          </w:p>
        </w:tc>
        <w:tc>
          <w:tcPr>
            <w:tcW w:w="1143" w:type="dxa"/>
          </w:tcPr>
          <w:p w14:paraId="20077230" w14:textId="77777777" w:rsidR="001F4F50" w:rsidRDefault="001F4F50" w:rsidP="00213BFA">
            <w:pPr>
              <w:pStyle w:val="TAC"/>
            </w:pPr>
            <w:r>
              <w:t>2.1</w:t>
            </w:r>
          </w:p>
        </w:tc>
        <w:tc>
          <w:tcPr>
            <w:tcW w:w="1431" w:type="dxa"/>
          </w:tcPr>
          <w:p w14:paraId="58B4525C" w14:textId="77777777" w:rsidR="001F4F50" w:rsidRDefault="001F4F50" w:rsidP="00213BFA">
            <w:pPr>
              <w:pStyle w:val="TAC"/>
            </w:pPr>
            <w:r>
              <w:t>18.6</w:t>
            </w:r>
          </w:p>
        </w:tc>
        <w:tc>
          <w:tcPr>
            <w:tcW w:w="1333" w:type="dxa"/>
          </w:tcPr>
          <w:p w14:paraId="18C872BC" w14:textId="77777777" w:rsidR="001F4F50" w:rsidRDefault="001F4F50" w:rsidP="00213BFA">
            <w:pPr>
              <w:pStyle w:val="TAC"/>
            </w:pPr>
            <w:r>
              <w:t>8.9</w:t>
            </w:r>
          </w:p>
        </w:tc>
        <w:tc>
          <w:tcPr>
            <w:tcW w:w="1226" w:type="dxa"/>
          </w:tcPr>
          <w:p w14:paraId="5CE64B92" w14:textId="77777777" w:rsidR="001F4F50" w:rsidRPr="0091194C" w:rsidRDefault="001F4F50" w:rsidP="00213BFA">
            <w:pPr>
              <w:pStyle w:val="TAC"/>
              <w:rPr>
                <w:highlight w:val="yellow"/>
              </w:rPr>
            </w:pPr>
            <w:r w:rsidRPr="0091194C">
              <w:rPr>
                <w:highlight w:val="yellow"/>
              </w:rPr>
              <w:t>5.7</w:t>
            </w:r>
          </w:p>
        </w:tc>
        <w:tc>
          <w:tcPr>
            <w:tcW w:w="1226" w:type="dxa"/>
          </w:tcPr>
          <w:p w14:paraId="09EDFF80" w14:textId="77777777" w:rsidR="001F4F50" w:rsidRDefault="001F4F50" w:rsidP="00213BFA">
            <w:pPr>
              <w:pStyle w:val="TAC"/>
            </w:pPr>
            <w:r>
              <w:t>4.1</w:t>
            </w:r>
          </w:p>
        </w:tc>
      </w:tr>
    </w:tbl>
    <w:p w14:paraId="75A8E155" w14:textId="77777777" w:rsidR="001F4F50" w:rsidRDefault="001F4F50" w:rsidP="001F4F50"/>
    <w:p w14:paraId="6AD96433" w14:textId="77777777" w:rsidR="001F4F50" w:rsidRDefault="001F4F50" w:rsidP="001F4F50">
      <w:r>
        <w:t>Since the existing Rel-15 TypeI PMI reporting requirements with 32 CSI-RS ports sets gamma=5.0 for 2Rx and gamma=7.0 for 4Rx, we propose to set X=5 to define the typeI-SinglePanel-r19 PMI reporting requirements with 64 CSI-RS ports.</w:t>
      </w:r>
    </w:p>
    <w:p w14:paraId="04D2DD56" w14:textId="38762CE1" w:rsidR="001F4F50" w:rsidRPr="001F4F50" w:rsidRDefault="001F4F50" w:rsidP="003567B1">
      <w:pPr>
        <w:rPr>
          <w:b/>
          <w:bCs/>
          <w:lang w:eastAsia="en-US"/>
        </w:rPr>
      </w:pPr>
      <w:r w:rsidRPr="001F4F50">
        <w:rPr>
          <w:b/>
          <w:bCs/>
          <w:lang w:eastAsia="en-US"/>
        </w:rPr>
        <w:t>Proposal 1: For typeI-SinglePanel-r19 PMI reporting requirements with 64 CSI-RS ports, use throughput ratio (γ=tue/trnd) as the test metric, where tue is 90 % of the maximum throughput obtained at SNRue using the precoders configured according to the UE reports, and trnd is the throughput obtained at SNRue+XdB with random precoding, where X=5dB.</w:t>
      </w:r>
    </w:p>
    <w:p w14:paraId="5BDD741D" w14:textId="77777777" w:rsidR="001F4F50" w:rsidRDefault="001F4F50" w:rsidP="001F4F50">
      <w:pPr>
        <w:rPr>
          <w:rFonts w:ascii="Arial" w:eastAsia="DengXian" w:hAnsi="Arial" w:cs="Arial"/>
          <w:sz w:val="28"/>
          <w:szCs w:val="28"/>
        </w:rPr>
      </w:pPr>
    </w:p>
    <w:p w14:paraId="4BD55891" w14:textId="59819928" w:rsidR="001F4F50" w:rsidRPr="001F4F50" w:rsidRDefault="001F4F50" w:rsidP="001F4F50">
      <w:pPr>
        <w:rPr>
          <w:rFonts w:ascii="Arial" w:eastAsia="DengXian" w:hAnsi="Arial" w:cs="Arial"/>
          <w:sz w:val="28"/>
          <w:szCs w:val="28"/>
        </w:rPr>
      </w:pPr>
      <w:r>
        <w:rPr>
          <w:rFonts w:ascii="Arial" w:eastAsia="DengXian" w:hAnsi="Arial" w:cs="Arial"/>
          <w:sz w:val="28"/>
          <w:szCs w:val="28"/>
        </w:rPr>
        <w:t>3</w:t>
      </w:r>
      <w:r w:rsidRPr="001F4F50">
        <w:rPr>
          <w:rFonts w:ascii="Arial" w:eastAsia="DengXian" w:hAnsi="Arial" w:cs="Arial"/>
          <w:sz w:val="28"/>
          <w:szCs w:val="28"/>
        </w:rPr>
        <w:t>.1</w:t>
      </w:r>
      <w:r>
        <w:rPr>
          <w:rFonts w:ascii="Arial" w:eastAsia="DengXian" w:hAnsi="Arial" w:cs="Arial"/>
          <w:sz w:val="28"/>
          <w:szCs w:val="28"/>
        </w:rPr>
        <w:t>.2</w:t>
      </w:r>
      <w:r w:rsidRPr="001F4F50">
        <w:rPr>
          <w:rFonts w:ascii="Arial" w:eastAsia="DengXian" w:hAnsi="Arial" w:cs="Arial"/>
          <w:sz w:val="28"/>
          <w:szCs w:val="28"/>
        </w:rPr>
        <w:tab/>
        <w:t>Refined Type I Single-Panel Codebook (typeI-SinglePanel-r19)</w:t>
      </w:r>
    </w:p>
    <w:p w14:paraId="1B71AD6A" w14:textId="77777777" w:rsidR="001F4F50" w:rsidRPr="00E907EF" w:rsidRDefault="001F4F50" w:rsidP="001F4F50">
      <w:pPr>
        <w:rPr>
          <w:u w:val="single"/>
        </w:rPr>
      </w:pPr>
      <w:r w:rsidRPr="00E907EF">
        <w:rPr>
          <w:u w:val="single"/>
        </w:rPr>
        <w:t>Simulation results</w:t>
      </w:r>
    </w:p>
    <w:p w14:paraId="73167460" w14:textId="77777777" w:rsidR="001F4F50" w:rsidRDefault="001F4F50" w:rsidP="001F4F50">
      <w:pPr>
        <w:rPr>
          <w:rFonts w:eastAsia="DengXian"/>
        </w:rPr>
      </w:pPr>
      <w:r>
        <w:rPr>
          <w:rFonts w:eastAsia="DengXian"/>
        </w:rPr>
        <w:fldChar w:fldCharType="begin"/>
      </w:r>
      <w:r>
        <w:rPr>
          <w:rFonts w:eastAsia="DengXian"/>
        </w:rPr>
        <w:instrText xml:space="preserve"> REF _Ref209002533 \h </w:instrText>
      </w:r>
      <w:r>
        <w:rPr>
          <w:rFonts w:eastAsia="DengXian"/>
        </w:rPr>
      </w:r>
      <w:r>
        <w:rPr>
          <w:rFonts w:eastAsia="DengXian"/>
        </w:rPr>
        <w:fldChar w:fldCharType="separate"/>
      </w:r>
      <w:r>
        <w:t xml:space="preserve">Figure </w:t>
      </w:r>
      <w:r>
        <w:rPr>
          <w:noProof/>
        </w:rPr>
        <w:t>3</w:t>
      </w:r>
      <w:r>
        <w:rPr>
          <w:rFonts w:eastAsia="DengXian"/>
        </w:rPr>
        <w:fldChar w:fldCharType="end"/>
      </w:r>
      <w:r>
        <w:rPr>
          <w:rFonts w:eastAsia="DengXian"/>
        </w:rPr>
        <w:t xml:space="preserve"> and </w:t>
      </w:r>
      <w:r>
        <w:rPr>
          <w:rFonts w:eastAsia="DengXian"/>
        </w:rPr>
        <w:fldChar w:fldCharType="begin"/>
      </w:r>
      <w:r>
        <w:rPr>
          <w:rFonts w:eastAsia="DengXian"/>
        </w:rPr>
        <w:instrText xml:space="preserve"> REF _Ref209002534 \h </w:instrText>
      </w:r>
      <w:r>
        <w:rPr>
          <w:rFonts w:eastAsia="DengXian"/>
        </w:rPr>
      </w:r>
      <w:r>
        <w:rPr>
          <w:rFonts w:eastAsia="DengXian"/>
        </w:rPr>
        <w:fldChar w:fldCharType="separate"/>
      </w:r>
      <w:r>
        <w:t xml:space="preserve">Figure </w:t>
      </w:r>
      <w:r>
        <w:rPr>
          <w:noProof/>
        </w:rPr>
        <w:t>4</w:t>
      </w:r>
      <w:r>
        <w:rPr>
          <w:rFonts w:eastAsia="DengXian"/>
        </w:rPr>
        <w:fldChar w:fldCharType="end"/>
      </w:r>
      <w:r>
        <w:rPr>
          <w:rFonts w:eastAsia="DengXian"/>
        </w:rPr>
        <w:t xml:space="preserve"> show our simulation results of Rel-19 eTypeII with 64 Tx ports for FDD 15kHz and TDD 30kHz, respectively. </w:t>
      </w:r>
      <w:r>
        <w:rPr>
          <w:rFonts w:eastAsia="DengXian"/>
        </w:rPr>
        <w:fldChar w:fldCharType="begin"/>
      </w:r>
      <w:r>
        <w:rPr>
          <w:rFonts w:eastAsia="DengXian"/>
        </w:rPr>
        <w:instrText xml:space="preserve"> REF _Ref209004937 \h </w:instrText>
      </w:r>
      <w:r>
        <w:rPr>
          <w:rFonts w:eastAsia="DengXian"/>
        </w:rPr>
      </w:r>
      <w:r>
        <w:rPr>
          <w:rFonts w:eastAsia="DengXian"/>
        </w:rPr>
        <w:fldChar w:fldCharType="separate"/>
      </w:r>
      <w:r>
        <w:t xml:space="preserve">Table </w:t>
      </w:r>
      <w:r>
        <w:rPr>
          <w:noProof/>
        </w:rPr>
        <w:t>3</w:t>
      </w:r>
      <w:r>
        <w:rPr>
          <w:rFonts w:eastAsia="DengXian"/>
        </w:rPr>
        <w:fldChar w:fldCharType="end"/>
      </w:r>
      <w:r>
        <w:rPr>
          <w:rFonts w:eastAsia="DengXian"/>
        </w:rPr>
        <w:t xml:space="preserve"> also summarizes the simulation results of Rel-19 eTypeII 64 ports. </w:t>
      </w:r>
    </w:p>
    <w:p w14:paraId="3F7B81E8" w14:textId="77777777" w:rsidR="001F4F50" w:rsidRDefault="001F4F50" w:rsidP="001F4F50">
      <w:pPr>
        <w:rPr>
          <w:rFonts w:eastAsia="DengXian"/>
        </w:rPr>
      </w:pPr>
    </w:p>
    <w:p w14:paraId="00338504" w14:textId="77777777" w:rsidR="001F4F50" w:rsidRDefault="001F4F50" w:rsidP="001F4F50">
      <w:r w:rsidRPr="003178C6">
        <w:rPr>
          <w:noProof/>
        </w:rPr>
        <w:drawing>
          <wp:inline distT="0" distB="0" distL="0" distR="0" wp14:anchorId="2190A301" wp14:editId="6315380A">
            <wp:extent cx="2807208" cy="1911096"/>
            <wp:effectExtent l="0" t="0" r="0" b="0"/>
            <wp:docPr id="193848709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7208" cy="1911096"/>
                    </a:xfrm>
                    <a:prstGeom prst="rect">
                      <a:avLst/>
                    </a:prstGeom>
                    <a:noFill/>
                    <a:ln>
                      <a:noFill/>
                    </a:ln>
                  </pic:spPr>
                </pic:pic>
              </a:graphicData>
            </a:graphic>
          </wp:inline>
        </w:drawing>
      </w:r>
      <w:r w:rsidRPr="003178C6">
        <w:t xml:space="preserve"> </w:t>
      </w:r>
      <w:r w:rsidRPr="003178C6">
        <w:rPr>
          <w:noProof/>
        </w:rPr>
        <w:drawing>
          <wp:inline distT="0" distB="0" distL="0" distR="0" wp14:anchorId="17E92ECA" wp14:editId="4013CAA6">
            <wp:extent cx="2852928" cy="1938528"/>
            <wp:effectExtent l="0" t="0" r="5080" b="5080"/>
            <wp:docPr id="12355957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2928" cy="1938528"/>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F4F50" w14:paraId="3145445C" w14:textId="77777777" w:rsidTr="001F4F50">
        <w:tc>
          <w:tcPr>
            <w:tcW w:w="4814" w:type="dxa"/>
          </w:tcPr>
          <w:p w14:paraId="538294DD" w14:textId="77777777" w:rsidR="001F4F50" w:rsidRDefault="001F4F50" w:rsidP="00213BFA">
            <w:pPr>
              <w:pStyle w:val="TAC"/>
            </w:pPr>
            <w:r>
              <w:lastRenderedPageBreak/>
              <w:t>(a) 2Rx</w:t>
            </w:r>
          </w:p>
        </w:tc>
        <w:tc>
          <w:tcPr>
            <w:tcW w:w="4815" w:type="dxa"/>
          </w:tcPr>
          <w:p w14:paraId="5395B4C8" w14:textId="77777777" w:rsidR="001F4F50" w:rsidRDefault="001F4F50" w:rsidP="00213BFA">
            <w:pPr>
              <w:pStyle w:val="TAC"/>
            </w:pPr>
            <w:r>
              <w:t>(b) 4Rx</w:t>
            </w:r>
          </w:p>
        </w:tc>
      </w:tr>
    </w:tbl>
    <w:p w14:paraId="495C3FE2" w14:textId="77777777" w:rsidR="001F4F50" w:rsidRDefault="001F4F50" w:rsidP="001F4F50">
      <w:pPr>
        <w:pStyle w:val="Caption"/>
      </w:pPr>
      <w:bookmarkStart w:id="9" w:name="_Ref209002533"/>
      <w:r>
        <w:t xml:space="preserve">Figure </w:t>
      </w:r>
      <w:r>
        <w:fldChar w:fldCharType="begin"/>
      </w:r>
      <w:r>
        <w:instrText xml:space="preserve"> SEQ Figure \* ARABIC </w:instrText>
      </w:r>
      <w:r>
        <w:fldChar w:fldCharType="separate"/>
      </w:r>
      <w:r>
        <w:rPr>
          <w:noProof/>
        </w:rPr>
        <w:t>3</w:t>
      </w:r>
      <w:r>
        <w:fldChar w:fldCharType="end"/>
      </w:r>
      <w:bookmarkEnd w:id="9"/>
      <w:r>
        <w:t>: Rel-19 eTypeII 64 CSI-RS ports simulation results (FDD).</w:t>
      </w:r>
    </w:p>
    <w:p w14:paraId="730B9F5C" w14:textId="33A4CD29" w:rsidR="001F4F50" w:rsidRDefault="001F4F50" w:rsidP="001F4F50">
      <w:pPr>
        <w:rPr>
          <w:lang w:eastAsia="en-US"/>
        </w:rPr>
      </w:pPr>
      <w:r w:rsidRPr="003178C6">
        <w:rPr>
          <w:noProof/>
        </w:rPr>
        <w:drawing>
          <wp:inline distT="0" distB="0" distL="0" distR="0" wp14:anchorId="78B3764B" wp14:editId="341655E4">
            <wp:extent cx="2816352" cy="1911096"/>
            <wp:effectExtent l="0" t="0" r="3175" b="0"/>
            <wp:docPr id="10626213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6352" cy="1911096"/>
                    </a:xfrm>
                    <a:prstGeom prst="rect">
                      <a:avLst/>
                    </a:prstGeom>
                    <a:noFill/>
                    <a:ln>
                      <a:noFill/>
                    </a:ln>
                  </pic:spPr>
                </pic:pic>
              </a:graphicData>
            </a:graphic>
          </wp:inline>
        </w:drawing>
      </w:r>
      <w:r w:rsidRPr="001F4F50">
        <w:rPr>
          <w:noProof/>
        </w:rPr>
        <w:t xml:space="preserve"> </w:t>
      </w:r>
      <w:r w:rsidRPr="003178C6">
        <w:rPr>
          <w:noProof/>
        </w:rPr>
        <w:drawing>
          <wp:inline distT="0" distB="0" distL="0" distR="0" wp14:anchorId="2A4147B7" wp14:editId="57E9E777">
            <wp:extent cx="2825496" cy="1920240"/>
            <wp:effectExtent l="0" t="0" r="0" b="3810"/>
            <wp:docPr id="19046690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5496" cy="192024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F4F50" w14:paraId="69AFE624" w14:textId="77777777" w:rsidTr="001F4F50">
        <w:tc>
          <w:tcPr>
            <w:tcW w:w="4814" w:type="dxa"/>
          </w:tcPr>
          <w:p w14:paraId="1FED7998" w14:textId="77777777" w:rsidR="001F4F50" w:rsidRDefault="001F4F50" w:rsidP="00213BFA">
            <w:pPr>
              <w:pStyle w:val="TAC"/>
            </w:pPr>
            <w:r>
              <w:t>(a) 2Rx</w:t>
            </w:r>
          </w:p>
        </w:tc>
        <w:tc>
          <w:tcPr>
            <w:tcW w:w="4815" w:type="dxa"/>
          </w:tcPr>
          <w:p w14:paraId="745E88B8" w14:textId="77777777" w:rsidR="001F4F50" w:rsidRDefault="001F4F50" w:rsidP="00213BFA">
            <w:pPr>
              <w:pStyle w:val="TAC"/>
            </w:pPr>
            <w:r>
              <w:t>(b) 4Rx</w:t>
            </w:r>
          </w:p>
        </w:tc>
      </w:tr>
    </w:tbl>
    <w:p w14:paraId="1C1CD11E" w14:textId="77777777" w:rsidR="001F4F50" w:rsidRDefault="001F4F50" w:rsidP="001F4F50">
      <w:pPr>
        <w:pStyle w:val="Caption"/>
      </w:pPr>
      <w:bookmarkStart w:id="10" w:name="_Ref209002534"/>
      <w:r>
        <w:t xml:space="preserve">Figure </w:t>
      </w:r>
      <w:r>
        <w:fldChar w:fldCharType="begin"/>
      </w:r>
      <w:r>
        <w:instrText xml:space="preserve"> SEQ Figure \* ARABIC </w:instrText>
      </w:r>
      <w:r>
        <w:fldChar w:fldCharType="separate"/>
      </w:r>
      <w:r>
        <w:rPr>
          <w:noProof/>
        </w:rPr>
        <w:t>4</w:t>
      </w:r>
      <w:r>
        <w:fldChar w:fldCharType="end"/>
      </w:r>
      <w:bookmarkEnd w:id="10"/>
      <w:r>
        <w:t>: Rel-19 eTypeII 64 CSI-RS ports simulation results (TDD).</w:t>
      </w:r>
    </w:p>
    <w:p w14:paraId="188F1DCE" w14:textId="77777777" w:rsidR="001F4F50" w:rsidRDefault="001F4F50" w:rsidP="001F4F50">
      <w:pPr>
        <w:rPr>
          <w:rFonts w:eastAsia="DengXian"/>
        </w:rPr>
      </w:pPr>
    </w:p>
    <w:p w14:paraId="45771A43" w14:textId="77777777" w:rsidR="001F4F50" w:rsidRDefault="001F4F50" w:rsidP="001F4F50">
      <w:pPr>
        <w:pStyle w:val="Caption"/>
      </w:pPr>
      <w:bookmarkStart w:id="11" w:name="_Ref209004937"/>
      <w:r>
        <w:t xml:space="preserve">Table </w:t>
      </w:r>
      <w:r>
        <w:fldChar w:fldCharType="begin"/>
      </w:r>
      <w:r>
        <w:instrText xml:space="preserve"> SEQ Table \* ARABIC </w:instrText>
      </w:r>
      <w:r>
        <w:fldChar w:fldCharType="separate"/>
      </w:r>
      <w:r>
        <w:rPr>
          <w:noProof/>
        </w:rPr>
        <w:t>3</w:t>
      </w:r>
      <w:r>
        <w:fldChar w:fldCharType="end"/>
      </w:r>
      <w:bookmarkEnd w:id="11"/>
      <w:r>
        <w:tab/>
        <w:t>Summary of Rel-19 eTypeII PMI 64 CSI-RS ports reporting simulation results.</w:t>
      </w:r>
    </w:p>
    <w:tbl>
      <w:tblPr>
        <w:tblStyle w:val="TableGrid"/>
        <w:tblW w:w="0" w:type="auto"/>
        <w:tblLook w:val="04A0" w:firstRow="1" w:lastRow="0" w:firstColumn="1" w:lastColumn="0" w:noHBand="0" w:noVBand="1"/>
      </w:tblPr>
      <w:tblGrid>
        <w:gridCol w:w="1118"/>
        <w:gridCol w:w="729"/>
        <w:gridCol w:w="1047"/>
        <w:gridCol w:w="1034"/>
        <w:gridCol w:w="1347"/>
        <w:gridCol w:w="1226"/>
        <w:gridCol w:w="1289"/>
        <w:gridCol w:w="1226"/>
      </w:tblGrid>
      <w:tr w:rsidR="001F4F50" w14:paraId="53EEBBD3" w14:textId="77777777" w:rsidTr="00213BFA">
        <w:tc>
          <w:tcPr>
            <w:tcW w:w="1234" w:type="dxa"/>
            <w:tcBorders>
              <w:bottom w:val="single" w:sz="4" w:space="0" w:color="auto"/>
            </w:tcBorders>
          </w:tcPr>
          <w:p w14:paraId="05375F8C" w14:textId="77777777" w:rsidR="001F4F50" w:rsidRDefault="001F4F50" w:rsidP="00213BFA">
            <w:pPr>
              <w:pStyle w:val="TAH"/>
            </w:pPr>
            <w:r>
              <w:t>FDD/TDD</w:t>
            </w:r>
          </w:p>
        </w:tc>
        <w:tc>
          <w:tcPr>
            <w:tcW w:w="928" w:type="dxa"/>
            <w:tcBorders>
              <w:bottom w:val="single" w:sz="4" w:space="0" w:color="auto"/>
            </w:tcBorders>
          </w:tcPr>
          <w:p w14:paraId="38594438" w14:textId="77777777" w:rsidR="001F4F50" w:rsidRDefault="001F4F50" w:rsidP="00213BFA">
            <w:pPr>
              <w:pStyle w:val="TAH"/>
            </w:pPr>
            <w:r>
              <w:t>UE Rx</w:t>
            </w:r>
          </w:p>
        </w:tc>
        <w:tc>
          <w:tcPr>
            <w:tcW w:w="990" w:type="dxa"/>
          </w:tcPr>
          <w:p w14:paraId="539AE153" w14:textId="77777777" w:rsidR="001F4F50" w:rsidRDefault="001F4F50" w:rsidP="00213BFA">
            <w:pPr>
              <w:pStyle w:val="TAH"/>
            </w:pPr>
            <w:r>
              <w:t>MCS/rank</w:t>
            </w:r>
          </w:p>
        </w:tc>
        <w:tc>
          <w:tcPr>
            <w:tcW w:w="1197" w:type="dxa"/>
          </w:tcPr>
          <w:p w14:paraId="77C303D7" w14:textId="77777777" w:rsidR="001F4F50" w:rsidRDefault="001F4F50" w:rsidP="00213BFA">
            <w:pPr>
              <w:pStyle w:val="TAH"/>
            </w:pPr>
            <w:r>
              <w:t>SNR to achieve 90% of the peak with follow PMI</w:t>
            </w:r>
          </w:p>
        </w:tc>
        <w:tc>
          <w:tcPr>
            <w:tcW w:w="1473" w:type="dxa"/>
          </w:tcPr>
          <w:p w14:paraId="0F775561" w14:textId="77777777" w:rsidR="001F4F50" w:rsidRDefault="001F4F50" w:rsidP="00213BFA">
            <w:pPr>
              <w:pStyle w:val="TAH"/>
            </w:pPr>
            <w:r>
              <w:t>Throughput ratio between follow PMI and random TypeI PMI (Gamma)</w:t>
            </w:r>
          </w:p>
        </w:tc>
        <w:tc>
          <w:tcPr>
            <w:tcW w:w="1226" w:type="dxa"/>
          </w:tcPr>
          <w:p w14:paraId="701330E5" w14:textId="77777777" w:rsidR="001F4F50" w:rsidRDefault="001F4F50" w:rsidP="00213BFA">
            <w:pPr>
              <w:pStyle w:val="TAH"/>
            </w:pPr>
            <w:r>
              <w:t>Throughput ratio with SNR offset of 5dB for random TypeI PMI (Gamma-5dB)</w:t>
            </w:r>
          </w:p>
        </w:tc>
        <w:tc>
          <w:tcPr>
            <w:tcW w:w="1355" w:type="dxa"/>
          </w:tcPr>
          <w:p w14:paraId="2B47A60C" w14:textId="77777777" w:rsidR="001F4F50" w:rsidRDefault="001F4F50" w:rsidP="00213BFA">
            <w:pPr>
              <w:pStyle w:val="TAH"/>
            </w:pPr>
            <w:r>
              <w:t>Throughput ratio with SNR offset of 7dB for random TypeI PMI (Gamma-7dB)</w:t>
            </w:r>
          </w:p>
        </w:tc>
        <w:tc>
          <w:tcPr>
            <w:tcW w:w="1226" w:type="dxa"/>
          </w:tcPr>
          <w:p w14:paraId="76B9E0B7" w14:textId="77777777" w:rsidR="001F4F50" w:rsidRDefault="001F4F50" w:rsidP="00213BFA">
            <w:pPr>
              <w:pStyle w:val="TAH"/>
            </w:pPr>
            <w:r>
              <w:t>Throughput ratio with SNR offset of 10dB for random TypeI PMI (Gamma-10dB)</w:t>
            </w:r>
          </w:p>
        </w:tc>
      </w:tr>
      <w:tr w:rsidR="001F4F50" w14:paraId="659042C0" w14:textId="77777777" w:rsidTr="00213BFA">
        <w:tc>
          <w:tcPr>
            <w:tcW w:w="1234" w:type="dxa"/>
            <w:tcBorders>
              <w:top w:val="nil"/>
              <w:left w:val="single" w:sz="4" w:space="0" w:color="auto"/>
              <w:bottom w:val="nil"/>
              <w:right w:val="single" w:sz="4" w:space="0" w:color="auto"/>
            </w:tcBorders>
          </w:tcPr>
          <w:p w14:paraId="08A8647F" w14:textId="77777777" w:rsidR="001F4F50" w:rsidRDefault="001F4F50" w:rsidP="00213BFA">
            <w:pPr>
              <w:pStyle w:val="TAC"/>
            </w:pPr>
            <w:r>
              <w:t>FDD</w:t>
            </w:r>
          </w:p>
        </w:tc>
        <w:tc>
          <w:tcPr>
            <w:tcW w:w="928" w:type="dxa"/>
            <w:tcBorders>
              <w:top w:val="nil"/>
              <w:left w:val="single" w:sz="4" w:space="0" w:color="auto"/>
              <w:bottom w:val="single" w:sz="4" w:space="0" w:color="auto"/>
              <w:right w:val="single" w:sz="4" w:space="0" w:color="auto"/>
            </w:tcBorders>
          </w:tcPr>
          <w:p w14:paraId="3F24239E" w14:textId="77777777" w:rsidR="001F4F50" w:rsidRDefault="001F4F50" w:rsidP="00213BFA">
            <w:pPr>
              <w:pStyle w:val="TAC"/>
            </w:pPr>
            <w:r>
              <w:t>2Rx</w:t>
            </w:r>
          </w:p>
        </w:tc>
        <w:tc>
          <w:tcPr>
            <w:tcW w:w="990" w:type="dxa"/>
            <w:tcBorders>
              <w:left w:val="single" w:sz="4" w:space="0" w:color="auto"/>
            </w:tcBorders>
          </w:tcPr>
          <w:p w14:paraId="6877492D" w14:textId="77777777" w:rsidR="001F4F50" w:rsidRDefault="001F4F50" w:rsidP="00213BFA">
            <w:pPr>
              <w:pStyle w:val="TAC"/>
            </w:pPr>
            <w:r>
              <w:t>22/rank2</w:t>
            </w:r>
          </w:p>
        </w:tc>
        <w:tc>
          <w:tcPr>
            <w:tcW w:w="1197" w:type="dxa"/>
          </w:tcPr>
          <w:p w14:paraId="433F28F3" w14:textId="77777777" w:rsidR="001F4F50" w:rsidRDefault="001F4F50" w:rsidP="00213BFA">
            <w:pPr>
              <w:pStyle w:val="TAC"/>
            </w:pPr>
            <w:r>
              <w:t>3.6</w:t>
            </w:r>
          </w:p>
        </w:tc>
        <w:tc>
          <w:tcPr>
            <w:tcW w:w="1473" w:type="dxa"/>
          </w:tcPr>
          <w:p w14:paraId="6912D7CE" w14:textId="77777777" w:rsidR="001F4F50" w:rsidRDefault="001F4F50" w:rsidP="00213BFA">
            <w:pPr>
              <w:pStyle w:val="TAC"/>
            </w:pPr>
            <w:r>
              <w:t>111.3</w:t>
            </w:r>
          </w:p>
        </w:tc>
        <w:tc>
          <w:tcPr>
            <w:tcW w:w="1226" w:type="dxa"/>
          </w:tcPr>
          <w:p w14:paraId="12EDD866" w14:textId="77777777" w:rsidR="001F4F50" w:rsidRDefault="001F4F50" w:rsidP="00213BFA">
            <w:pPr>
              <w:pStyle w:val="TAC"/>
            </w:pPr>
            <w:r>
              <w:t>15.6</w:t>
            </w:r>
          </w:p>
        </w:tc>
        <w:tc>
          <w:tcPr>
            <w:tcW w:w="1355" w:type="dxa"/>
          </w:tcPr>
          <w:p w14:paraId="49937D5F" w14:textId="77777777" w:rsidR="001F4F50" w:rsidRDefault="001F4F50" w:rsidP="00213BFA">
            <w:pPr>
              <w:pStyle w:val="TAC"/>
            </w:pPr>
            <w:r>
              <w:t>8.9</w:t>
            </w:r>
          </w:p>
        </w:tc>
        <w:tc>
          <w:tcPr>
            <w:tcW w:w="1226" w:type="dxa"/>
          </w:tcPr>
          <w:p w14:paraId="3A3D87D1" w14:textId="77777777" w:rsidR="001F4F50" w:rsidRPr="00891062" w:rsidRDefault="001F4F50" w:rsidP="00213BFA">
            <w:pPr>
              <w:pStyle w:val="TAC"/>
              <w:rPr>
                <w:highlight w:val="yellow"/>
              </w:rPr>
            </w:pPr>
            <w:r w:rsidRPr="00891062">
              <w:rPr>
                <w:highlight w:val="yellow"/>
              </w:rPr>
              <w:t>5.0</w:t>
            </w:r>
          </w:p>
        </w:tc>
      </w:tr>
      <w:tr w:rsidR="001F4F50" w14:paraId="60D93E71" w14:textId="77777777" w:rsidTr="00213BFA">
        <w:tc>
          <w:tcPr>
            <w:tcW w:w="1234" w:type="dxa"/>
            <w:tcBorders>
              <w:top w:val="nil"/>
              <w:left w:val="single" w:sz="4" w:space="0" w:color="auto"/>
              <w:bottom w:val="single" w:sz="4" w:space="0" w:color="auto"/>
              <w:right w:val="single" w:sz="4" w:space="0" w:color="auto"/>
            </w:tcBorders>
          </w:tcPr>
          <w:p w14:paraId="6A5DBA2E" w14:textId="77777777" w:rsidR="001F4F50" w:rsidRDefault="001F4F50" w:rsidP="00213BFA">
            <w:pPr>
              <w:pStyle w:val="TAC"/>
            </w:pPr>
          </w:p>
        </w:tc>
        <w:tc>
          <w:tcPr>
            <w:tcW w:w="928" w:type="dxa"/>
            <w:tcBorders>
              <w:top w:val="nil"/>
              <w:left w:val="single" w:sz="4" w:space="0" w:color="auto"/>
              <w:bottom w:val="single" w:sz="4" w:space="0" w:color="auto"/>
              <w:right w:val="single" w:sz="4" w:space="0" w:color="auto"/>
            </w:tcBorders>
          </w:tcPr>
          <w:p w14:paraId="28BC6F46" w14:textId="77777777" w:rsidR="001F4F50" w:rsidRDefault="001F4F50" w:rsidP="00213BFA">
            <w:pPr>
              <w:pStyle w:val="TAC"/>
            </w:pPr>
            <w:r>
              <w:t>4Rx</w:t>
            </w:r>
          </w:p>
        </w:tc>
        <w:tc>
          <w:tcPr>
            <w:tcW w:w="990" w:type="dxa"/>
            <w:tcBorders>
              <w:left w:val="single" w:sz="4" w:space="0" w:color="auto"/>
            </w:tcBorders>
          </w:tcPr>
          <w:p w14:paraId="60058DDF" w14:textId="77777777" w:rsidR="001F4F50" w:rsidRDefault="001F4F50" w:rsidP="00213BFA">
            <w:pPr>
              <w:pStyle w:val="TAC"/>
            </w:pPr>
            <w:r>
              <w:t>22/rank2</w:t>
            </w:r>
          </w:p>
        </w:tc>
        <w:tc>
          <w:tcPr>
            <w:tcW w:w="1197" w:type="dxa"/>
          </w:tcPr>
          <w:p w14:paraId="50207BC1" w14:textId="77777777" w:rsidR="001F4F50" w:rsidRDefault="001F4F50" w:rsidP="00213BFA">
            <w:pPr>
              <w:pStyle w:val="TAC"/>
            </w:pPr>
            <w:r>
              <w:t>0.1</w:t>
            </w:r>
          </w:p>
        </w:tc>
        <w:tc>
          <w:tcPr>
            <w:tcW w:w="1473" w:type="dxa"/>
          </w:tcPr>
          <w:p w14:paraId="0938697E" w14:textId="77777777" w:rsidR="001F4F50" w:rsidRDefault="001F4F50" w:rsidP="00213BFA">
            <w:pPr>
              <w:pStyle w:val="TAC"/>
            </w:pPr>
            <w:r>
              <w:t>103.7</w:t>
            </w:r>
          </w:p>
        </w:tc>
        <w:tc>
          <w:tcPr>
            <w:tcW w:w="1226" w:type="dxa"/>
          </w:tcPr>
          <w:p w14:paraId="5433BA19" w14:textId="77777777" w:rsidR="001F4F50" w:rsidRDefault="001F4F50" w:rsidP="00213BFA">
            <w:pPr>
              <w:pStyle w:val="TAC"/>
            </w:pPr>
            <w:r>
              <w:t>12.0</w:t>
            </w:r>
          </w:p>
        </w:tc>
        <w:tc>
          <w:tcPr>
            <w:tcW w:w="1355" w:type="dxa"/>
          </w:tcPr>
          <w:p w14:paraId="5F773B2E" w14:textId="77777777" w:rsidR="001F4F50" w:rsidRDefault="001F4F50" w:rsidP="00213BFA">
            <w:pPr>
              <w:pStyle w:val="TAC"/>
            </w:pPr>
            <w:r>
              <w:t>7.8</w:t>
            </w:r>
          </w:p>
        </w:tc>
        <w:tc>
          <w:tcPr>
            <w:tcW w:w="1226" w:type="dxa"/>
          </w:tcPr>
          <w:p w14:paraId="7C263557" w14:textId="77777777" w:rsidR="001F4F50" w:rsidRPr="00891062" w:rsidRDefault="001F4F50" w:rsidP="00213BFA">
            <w:pPr>
              <w:pStyle w:val="TAC"/>
              <w:rPr>
                <w:highlight w:val="yellow"/>
              </w:rPr>
            </w:pPr>
            <w:r w:rsidRPr="00891062">
              <w:rPr>
                <w:highlight w:val="yellow"/>
              </w:rPr>
              <w:t>4.3</w:t>
            </w:r>
          </w:p>
        </w:tc>
      </w:tr>
      <w:tr w:rsidR="001F4F50" w14:paraId="79D6C4E6" w14:textId="77777777" w:rsidTr="00213BFA">
        <w:tc>
          <w:tcPr>
            <w:tcW w:w="1234" w:type="dxa"/>
            <w:tcBorders>
              <w:top w:val="nil"/>
              <w:left w:val="single" w:sz="4" w:space="0" w:color="auto"/>
              <w:bottom w:val="nil"/>
              <w:right w:val="single" w:sz="4" w:space="0" w:color="auto"/>
            </w:tcBorders>
          </w:tcPr>
          <w:p w14:paraId="093D6E5D" w14:textId="77777777" w:rsidR="001F4F50" w:rsidRDefault="001F4F50" w:rsidP="00213BFA">
            <w:pPr>
              <w:pStyle w:val="TAC"/>
            </w:pPr>
            <w:r>
              <w:t>TDD</w:t>
            </w:r>
          </w:p>
        </w:tc>
        <w:tc>
          <w:tcPr>
            <w:tcW w:w="928" w:type="dxa"/>
            <w:tcBorders>
              <w:top w:val="nil"/>
              <w:left w:val="single" w:sz="4" w:space="0" w:color="auto"/>
              <w:bottom w:val="single" w:sz="4" w:space="0" w:color="auto"/>
              <w:right w:val="single" w:sz="4" w:space="0" w:color="auto"/>
            </w:tcBorders>
          </w:tcPr>
          <w:p w14:paraId="14BF9C30" w14:textId="77777777" w:rsidR="001F4F50" w:rsidRDefault="001F4F50" w:rsidP="00213BFA">
            <w:pPr>
              <w:pStyle w:val="TAC"/>
            </w:pPr>
            <w:r>
              <w:t>2Rx</w:t>
            </w:r>
          </w:p>
        </w:tc>
        <w:tc>
          <w:tcPr>
            <w:tcW w:w="990" w:type="dxa"/>
            <w:tcBorders>
              <w:left w:val="single" w:sz="4" w:space="0" w:color="auto"/>
            </w:tcBorders>
          </w:tcPr>
          <w:p w14:paraId="15D78BF9" w14:textId="77777777" w:rsidR="001F4F50" w:rsidRDefault="001F4F50" w:rsidP="00213BFA">
            <w:pPr>
              <w:pStyle w:val="TAC"/>
            </w:pPr>
            <w:r>
              <w:t>22/rank2</w:t>
            </w:r>
          </w:p>
        </w:tc>
        <w:tc>
          <w:tcPr>
            <w:tcW w:w="1197" w:type="dxa"/>
          </w:tcPr>
          <w:p w14:paraId="09217B38" w14:textId="77777777" w:rsidR="001F4F50" w:rsidRDefault="001F4F50" w:rsidP="00213BFA">
            <w:pPr>
              <w:pStyle w:val="TAC"/>
            </w:pPr>
            <w:r>
              <w:t>7.4</w:t>
            </w:r>
          </w:p>
        </w:tc>
        <w:tc>
          <w:tcPr>
            <w:tcW w:w="1473" w:type="dxa"/>
          </w:tcPr>
          <w:p w14:paraId="6480C9D1" w14:textId="77777777" w:rsidR="001F4F50" w:rsidRDefault="001F4F50" w:rsidP="00213BFA">
            <w:pPr>
              <w:pStyle w:val="TAC"/>
            </w:pPr>
            <w:r>
              <w:t>13.6</w:t>
            </w:r>
          </w:p>
        </w:tc>
        <w:tc>
          <w:tcPr>
            <w:tcW w:w="1226" w:type="dxa"/>
          </w:tcPr>
          <w:p w14:paraId="3BCB32CA" w14:textId="77777777" w:rsidR="001F4F50" w:rsidRDefault="001F4F50" w:rsidP="00213BFA">
            <w:pPr>
              <w:pStyle w:val="TAC"/>
            </w:pPr>
            <w:r>
              <w:t>4.9</w:t>
            </w:r>
          </w:p>
        </w:tc>
        <w:tc>
          <w:tcPr>
            <w:tcW w:w="1355" w:type="dxa"/>
          </w:tcPr>
          <w:p w14:paraId="7D683D61" w14:textId="77777777" w:rsidR="001F4F50" w:rsidRDefault="001F4F50" w:rsidP="00213BFA">
            <w:pPr>
              <w:pStyle w:val="TAC"/>
            </w:pPr>
            <w:r>
              <w:t>3.7</w:t>
            </w:r>
          </w:p>
        </w:tc>
        <w:tc>
          <w:tcPr>
            <w:tcW w:w="1226" w:type="dxa"/>
          </w:tcPr>
          <w:p w14:paraId="2307B5D0" w14:textId="77777777" w:rsidR="001F4F50" w:rsidRPr="00891062" w:rsidRDefault="001F4F50" w:rsidP="00213BFA">
            <w:pPr>
              <w:pStyle w:val="TAC"/>
              <w:rPr>
                <w:highlight w:val="yellow"/>
              </w:rPr>
            </w:pPr>
            <w:r w:rsidRPr="00891062">
              <w:rPr>
                <w:highlight w:val="yellow"/>
              </w:rPr>
              <w:t>2.6</w:t>
            </w:r>
          </w:p>
        </w:tc>
      </w:tr>
      <w:tr w:rsidR="001F4F50" w14:paraId="0CA83F8F" w14:textId="77777777" w:rsidTr="00213BFA">
        <w:tc>
          <w:tcPr>
            <w:tcW w:w="1234" w:type="dxa"/>
            <w:tcBorders>
              <w:top w:val="nil"/>
              <w:left w:val="single" w:sz="4" w:space="0" w:color="auto"/>
              <w:bottom w:val="single" w:sz="4" w:space="0" w:color="auto"/>
              <w:right w:val="single" w:sz="4" w:space="0" w:color="auto"/>
            </w:tcBorders>
          </w:tcPr>
          <w:p w14:paraId="3F4CB1AD" w14:textId="77777777" w:rsidR="001F4F50" w:rsidRDefault="001F4F50" w:rsidP="00213BFA">
            <w:pPr>
              <w:pStyle w:val="TAC"/>
            </w:pPr>
          </w:p>
        </w:tc>
        <w:tc>
          <w:tcPr>
            <w:tcW w:w="928" w:type="dxa"/>
            <w:tcBorders>
              <w:top w:val="nil"/>
              <w:left w:val="single" w:sz="4" w:space="0" w:color="auto"/>
              <w:bottom w:val="single" w:sz="4" w:space="0" w:color="auto"/>
              <w:right w:val="single" w:sz="4" w:space="0" w:color="auto"/>
            </w:tcBorders>
          </w:tcPr>
          <w:p w14:paraId="7C491914" w14:textId="77777777" w:rsidR="001F4F50" w:rsidRDefault="001F4F50" w:rsidP="00213BFA">
            <w:pPr>
              <w:pStyle w:val="TAC"/>
            </w:pPr>
            <w:r>
              <w:t>4Rx</w:t>
            </w:r>
          </w:p>
        </w:tc>
        <w:tc>
          <w:tcPr>
            <w:tcW w:w="990" w:type="dxa"/>
            <w:tcBorders>
              <w:left w:val="single" w:sz="4" w:space="0" w:color="auto"/>
            </w:tcBorders>
          </w:tcPr>
          <w:p w14:paraId="1B540F4D" w14:textId="77777777" w:rsidR="001F4F50" w:rsidRDefault="001F4F50" w:rsidP="00213BFA">
            <w:pPr>
              <w:pStyle w:val="TAC"/>
            </w:pPr>
            <w:r>
              <w:t>22/rank2</w:t>
            </w:r>
          </w:p>
        </w:tc>
        <w:tc>
          <w:tcPr>
            <w:tcW w:w="1197" w:type="dxa"/>
          </w:tcPr>
          <w:p w14:paraId="02DBBA58" w14:textId="77777777" w:rsidR="001F4F50" w:rsidRDefault="001F4F50" w:rsidP="00213BFA">
            <w:pPr>
              <w:pStyle w:val="TAC"/>
            </w:pPr>
            <w:r>
              <w:t>1.7</w:t>
            </w:r>
          </w:p>
        </w:tc>
        <w:tc>
          <w:tcPr>
            <w:tcW w:w="1473" w:type="dxa"/>
          </w:tcPr>
          <w:p w14:paraId="42886C61" w14:textId="77777777" w:rsidR="001F4F50" w:rsidRDefault="001F4F50" w:rsidP="00213BFA">
            <w:pPr>
              <w:pStyle w:val="TAC"/>
            </w:pPr>
            <w:r>
              <w:t>20.1</w:t>
            </w:r>
          </w:p>
        </w:tc>
        <w:tc>
          <w:tcPr>
            <w:tcW w:w="1226" w:type="dxa"/>
          </w:tcPr>
          <w:p w14:paraId="06B297BE" w14:textId="77777777" w:rsidR="001F4F50" w:rsidRDefault="001F4F50" w:rsidP="00213BFA">
            <w:pPr>
              <w:pStyle w:val="TAC"/>
            </w:pPr>
            <w:r>
              <w:t>6.1</w:t>
            </w:r>
          </w:p>
        </w:tc>
        <w:tc>
          <w:tcPr>
            <w:tcW w:w="1355" w:type="dxa"/>
          </w:tcPr>
          <w:p w14:paraId="0C73F79E" w14:textId="77777777" w:rsidR="001F4F50" w:rsidRDefault="001F4F50" w:rsidP="00213BFA">
            <w:pPr>
              <w:pStyle w:val="TAC"/>
            </w:pPr>
            <w:r>
              <w:t>4.3</w:t>
            </w:r>
          </w:p>
        </w:tc>
        <w:tc>
          <w:tcPr>
            <w:tcW w:w="1226" w:type="dxa"/>
          </w:tcPr>
          <w:p w14:paraId="57EF2696" w14:textId="77777777" w:rsidR="001F4F50" w:rsidRPr="00891062" w:rsidRDefault="001F4F50" w:rsidP="00213BFA">
            <w:pPr>
              <w:pStyle w:val="TAC"/>
              <w:rPr>
                <w:highlight w:val="yellow"/>
              </w:rPr>
            </w:pPr>
            <w:r w:rsidRPr="00891062">
              <w:rPr>
                <w:highlight w:val="yellow"/>
              </w:rPr>
              <w:t>2.9</w:t>
            </w:r>
          </w:p>
        </w:tc>
      </w:tr>
    </w:tbl>
    <w:p w14:paraId="2D9AF61D" w14:textId="77777777" w:rsidR="001F4F50" w:rsidRDefault="001F4F50" w:rsidP="001F4F50">
      <w:pPr>
        <w:rPr>
          <w:rFonts w:eastAsia="DengXian"/>
        </w:rPr>
      </w:pPr>
    </w:p>
    <w:p w14:paraId="2CE093F9" w14:textId="77777777" w:rsidR="001F4F50" w:rsidRDefault="001F4F50" w:rsidP="001F4F50">
      <w:r>
        <w:t xml:space="preserve">Same as Rel-19 TypeI 64 CRSI-RS ports simulation results, RAN4 should consider adding offset to SNR when TE measures the random PMI throughput, because the throughput ratio becomes very high. </w:t>
      </w:r>
    </w:p>
    <w:p w14:paraId="3E997E57" w14:textId="77777777" w:rsidR="001F4F50" w:rsidRDefault="001F4F50" w:rsidP="001F4F50">
      <w:r>
        <w:t>Since the existing Rel-16 eTypeI PMI reporting requirements with 16 CSI-RS ports sets gamma=2.2 for 2Rx/4Rx, we propose setting X=10 to define the eTypeII-r19 PMI reporting requirements with 64 CSI-RS ports.</w:t>
      </w:r>
    </w:p>
    <w:p w14:paraId="635584DB" w14:textId="2049E41F" w:rsidR="001F4F50" w:rsidRPr="001F4F50" w:rsidRDefault="001F4F50" w:rsidP="003567B1">
      <w:pPr>
        <w:rPr>
          <w:b/>
          <w:bCs/>
          <w:lang w:eastAsia="en-US"/>
        </w:rPr>
      </w:pPr>
      <w:r w:rsidRPr="001F4F50">
        <w:rPr>
          <w:b/>
          <w:bCs/>
          <w:lang w:eastAsia="en-US"/>
        </w:rPr>
        <w:t>Proposal 2: For eTypeII-r19 PMI reporting requirements with 64 CSI-RS ports, use throughput ratio (γ=tue/trnd) as the test metric, where tue is 90 % of the maximum throughput obtained at SNRue using the precoders configured according to the UE reports, and trnd is the throughput obtained at SNRue+XdB with random precoding with Rel-19 Type I codebook, where, X=10dB.</w:t>
      </w:r>
    </w:p>
    <w:p w14:paraId="08AA936F" w14:textId="77777777" w:rsidR="001F4F50" w:rsidRDefault="001F4F50" w:rsidP="001F4F50">
      <w:pPr>
        <w:rPr>
          <w:u w:val="single"/>
        </w:rPr>
      </w:pPr>
      <w:r w:rsidRPr="00E907EF">
        <w:rPr>
          <w:u w:val="single"/>
        </w:rPr>
        <w:t>Codebook subset restriction</w:t>
      </w:r>
    </w:p>
    <w:p w14:paraId="12E6C5D5" w14:textId="77777777" w:rsidR="001F4F50" w:rsidRDefault="001F4F50" w:rsidP="001F4F50">
      <w:r>
        <w:t>RAN4 PMI reporting test configures the codebook subset restriction to limit the reported PMI corresponding to a certain rank, e.g., rank 2. For Rel-19 eTypeII codebook, RAN1 has redefined new codebook subset restriction bitmap (</w:t>
      </w:r>
      <w:r w:rsidRPr="00AD5BAD">
        <w:t>typeII-CBSR-r19</w:t>
      </w:r>
      <w:r>
        <w:t>), which restricts the reported beam(s). On the other hand, the reported rank is configured by</w:t>
      </w:r>
      <w:r w:rsidRPr="00CB7DF9">
        <w:t xml:space="preserve"> typeII-RI-restriction-r19</w:t>
      </w:r>
      <w:r>
        <w:t>.</w:t>
      </w:r>
    </w:p>
    <w:p w14:paraId="3A403690" w14:textId="77777777" w:rsidR="001F4F50" w:rsidRDefault="001F4F50" w:rsidP="001F4F50">
      <w:r>
        <w:lastRenderedPageBreak/>
        <w:t xml:space="preserve">The bitmap length of </w:t>
      </w:r>
      <w:r w:rsidRPr="00AD5BAD">
        <w:t>typeII-CBSR-r19</w:t>
      </w:r>
      <w:r>
        <w:t xml:space="preserve"> is given by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(c)</m:t>
            </m:r>
          </m:sup>
        </m:sSubSup>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r>
          <w:rPr>
            <w:rFonts w:ascii="Cambria Math" w:hAnsi="Cambria Math"/>
          </w:rPr>
          <m:t>)</m:t>
        </m:r>
      </m:oMath>
      <w:r>
        <w:t xml:space="preserve">, where </w:t>
      </w:r>
      <m:oMath>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(c)</m:t>
            </m:r>
          </m:sup>
        </m:sSubSup>
      </m:oMath>
      <w:r>
        <w:t xml:space="preserve"> and </w:t>
      </w:r>
      <m:oMath>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oMath>
      <w:r>
        <w:t xml:space="preserve"> are configured by higher parameters </w:t>
      </w:r>
      <w:r w:rsidRPr="000D0536">
        <w:t>valueOfX1-typeII-CBSR-r19 and valueOfX2-typeII-CBSR-r19</w:t>
      </w:r>
      <w:r>
        <w:t xml:space="preserve">, respectively. For example, in the case of 64 CSI-RS ports with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=(8,4)</m:t>
        </m:r>
      </m:oMath>
      <w:r>
        <w:rPr>
          <w:rFonts w:hint="eastAsia"/>
        </w:rPr>
        <w:t xml:space="preserve">, the candidates of </w:t>
      </w:r>
      <m:oMath>
        <m:d>
          <m:dPr>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(c)</m:t>
                </m:r>
              </m:sup>
            </m:sSub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e>
        </m:d>
      </m:oMath>
      <w:r>
        <w:t xml:space="preserve"> </w:t>
      </w:r>
      <w:r>
        <w:rPr>
          <w:rFonts w:hint="eastAsia"/>
        </w:rPr>
        <w:t xml:space="preserve">are (1,1), (2,1), (2,2), (4,1), (4,2), according to TS 38.214 Table 5.2.2.2.5a-1. </w:t>
      </w:r>
    </w:p>
    <w:p w14:paraId="4C79FAA8" w14:textId="77777777" w:rsidR="001F4F50" w:rsidRDefault="001F4F50" w:rsidP="001F4F50">
      <w:r>
        <w:t xml:space="preserve">For RAN4 eTypeII-r19 reporting requirements, we </w:t>
      </w:r>
      <w:r>
        <w:rPr>
          <w:rFonts w:hint="eastAsia"/>
        </w:rPr>
        <w:t>should configure to report all the beams without overhead reduction.</w:t>
      </w:r>
      <w:r>
        <w:t xml:space="preserve"> We therefore propose to configure </w:t>
      </w:r>
      <m:oMath>
        <m:d>
          <m:dPr>
            <m:ctrlPr>
              <w:rPr>
                <w:rFonts w:ascii="Cambria Math" w:hAnsi="Cambria Math"/>
                <w:i/>
              </w:rPr>
            </m:ctrlPr>
          </m:dPr>
          <m:e>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(c)</m:t>
                </m:r>
              </m:sup>
            </m:sSubSup>
            <m:r>
              <w:rPr>
                <w:rFonts w:ascii="Cambria Math" w:hAnsi="Cambria Math"/>
              </w:rPr>
              <m:t xml:space="preserve">, </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(c)</m:t>
                </m:r>
              </m:sup>
            </m:sSubSup>
          </m:e>
        </m:d>
        <m:r>
          <w:rPr>
            <w:rFonts w:ascii="Cambria Math" w:hAnsi="Cambria Math"/>
          </w:rPr>
          <m:t>=(1,1)</m:t>
        </m:r>
      </m:oMath>
      <w:r>
        <w:rPr>
          <w:rFonts w:hint="eastAsia"/>
        </w:rPr>
        <w:t xml:space="preserve">, which means </w:t>
      </w:r>
      <w:r>
        <w:t xml:space="preserve">the bitmap length of </w:t>
      </w:r>
      <w:r w:rsidRPr="00AD5BAD">
        <w:t>typeII-CBSR-r19</w:t>
      </w:r>
      <w:r>
        <w:rPr>
          <w:rFonts w:hint="eastAsia"/>
        </w:rPr>
        <w:t xml:space="preserve"> </w:t>
      </w:r>
      <w:r>
        <w:t xml:space="preserve">is 32 (= 8 x 4 / (1 x 1)), and the corresponding bitmap is 0xFFFF FFFF. </w:t>
      </w:r>
    </w:p>
    <w:p w14:paraId="2A10C9A0" w14:textId="4577B87C" w:rsidR="001F4F50" w:rsidRPr="001F4F50" w:rsidRDefault="001F4F50" w:rsidP="003567B1">
      <w:pPr>
        <w:rPr>
          <w:b/>
          <w:bCs/>
          <w:lang w:eastAsia="en-US"/>
        </w:rPr>
      </w:pPr>
      <w:r w:rsidRPr="001F4F50">
        <w:rPr>
          <w:b/>
          <w:bCs/>
          <w:lang w:eastAsia="en-US"/>
        </w:rPr>
        <w:t>Proposal 3: For eTypeII-19 PMI reporting requirements with 64 CSI-RS ports, configure typeII-CBSR-r19 = 0xFFFF FFFF, and (valueOfX1-typeII-CBSR-r19, valueOfX2-typeII-CBSR-r19) = (1, 1).</w:t>
      </w:r>
    </w:p>
    <w:p w14:paraId="051E825B" w14:textId="77777777" w:rsidR="00B6759D" w:rsidRPr="00CE63B3" w:rsidRDefault="00B6759D" w:rsidP="00BB723C">
      <w:pPr>
        <w:pBdr>
          <w:bottom w:val="single" w:sz="4" w:space="1" w:color="auto"/>
        </w:pBdr>
        <w:rPr>
          <w:rFonts w:ascii="Arial" w:eastAsia="DengXian" w:hAnsi="Arial" w:cs="Arial"/>
        </w:rPr>
      </w:pPr>
    </w:p>
    <w:p w14:paraId="4152EDB0" w14:textId="77777777" w:rsidR="00BB723C" w:rsidRPr="008414AD" w:rsidRDefault="00BB723C" w:rsidP="00022771">
      <w:pPr>
        <w:spacing w:after="0"/>
        <w:rPr>
          <w:rFonts w:ascii="Arial" w:eastAsia="Times New Roman" w:hAnsi="Arial" w:cs="Arial"/>
          <w:b/>
        </w:rPr>
      </w:pPr>
    </w:p>
    <w:p w14:paraId="65A2DF2D" w14:textId="51432FCE" w:rsidR="002E1938" w:rsidRDefault="002E1938" w:rsidP="00160F97">
      <w:pPr>
        <w:pStyle w:val="Heading1"/>
        <w:keepLines w:val="0"/>
        <w:numPr>
          <w:ilvl w:val="0"/>
          <w:numId w:val="1"/>
        </w:numPr>
        <w:pBdr>
          <w:top w:val="none" w:sz="0" w:space="0" w:color="auto"/>
        </w:pBdr>
        <w:spacing w:before="0" w:after="0"/>
        <w:ind w:right="284" w:hanging="720"/>
        <w:rPr>
          <w:rFonts w:eastAsiaTheme="minorEastAsia"/>
        </w:rPr>
      </w:pPr>
      <w:r>
        <w:rPr>
          <w:rFonts w:eastAsiaTheme="minorEastAsia"/>
        </w:rPr>
        <w:t>Conclusion</w:t>
      </w:r>
    </w:p>
    <w:p w14:paraId="198CB3D3" w14:textId="77777777" w:rsidR="00247267" w:rsidRDefault="00247267" w:rsidP="003567B1">
      <w:pPr>
        <w:rPr>
          <w:rFonts w:ascii="Arial" w:eastAsia="DengXian" w:hAnsi="Arial" w:cs="Arial"/>
        </w:rPr>
      </w:pPr>
    </w:p>
    <w:p w14:paraId="240597C8" w14:textId="1B01D80E" w:rsidR="00247267" w:rsidRPr="003567B1" w:rsidRDefault="00547227" w:rsidP="003567B1">
      <w:pPr>
        <w:rPr>
          <w:rFonts w:ascii="Arial" w:eastAsia="DengXian" w:hAnsi="Arial" w:cs="Arial"/>
          <w:sz w:val="28"/>
          <w:szCs w:val="28"/>
        </w:rPr>
      </w:pPr>
      <w:r>
        <w:rPr>
          <w:rFonts w:ascii="Arial" w:eastAsia="DengXian" w:hAnsi="Arial" w:cs="Arial"/>
          <w:sz w:val="28"/>
          <w:szCs w:val="28"/>
        </w:rPr>
        <w:t>4.1</w:t>
      </w:r>
      <w:r>
        <w:rPr>
          <w:rFonts w:ascii="Arial" w:eastAsia="DengXian" w:hAnsi="Arial" w:cs="Arial"/>
          <w:sz w:val="28"/>
          <w:szCs w:val="28"/>
        </w:rPr>
        <w:tab/>
        <w:t xml:space="preserve">BS Demodulation Requirements </w:t>
      </w:r>
    </w:p>
    <w:p w14:paraId="63960456" w14:textId="77777777" w:rsidR="00677E01" w:rsidRPr="00276C36" w:rsidRDefault="00677E01" w:rsidP="00677E01">
      <w:pPr>
        <w:rPr>
          <w:rFonts w:ascii="Arial" w:eastAsia="Times New Roman" w:hAnsi="Arial" w:cs="Arial"/>
          <w:b/>
        </w:rPr>
      </w:pPr>
      <w:r w:rsidRPr="00B5377F">
        <w:rPr>
          <w:rFonts w:ascii="Arial" w:eastAsia="Times New Roman" w:hAnsi="Arial" w:cs="Arial"/>
          <w:bCs/>
          <w:noProof/>
        </w:rPr>
        <mc:AlternateContent>
          <mc:Choice Requires="wps">
            <w:drawing>
              <wp:anchor distT="45720" distB="45720" distL="114300" distR="114300" simplePos="0" relativeHeight="251664384" behindDoc="0" locked="0" layoutInCell="1" allowOverlap="1" wp14:anchorId="0D31537A" wp14:editId="385C28F1">
                <wp:simplePos x="0" y="0"/>
                <wp:positionH relativeFrom="margin">
                  <wp:align>right</wp:align>
                </wp:positionH>
                <wp:positionV relativeFrom="paragraph">
                  <wp:posOffset>238836</wp:posOffset>
                </wp:positionV>
                <wp:extent cx="5718175" cy="1404620"/>
                <wp:effectExtent l="0" t="0" r="15875" b="27305"/>
                <wp:wrapSquare wrapText="bothSides"/>
                <wp:docPr id="18960674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1404620"/>
                        </a:xfrm>
                        <a:prstGeom prst="rect">
                          <a:avLst/>
                        </a:prstGeom>
                        <a:solidFill>
                          <a:srgbClr val="FFFFFF"/>
                        </a:solidFill>
                        <a:ln w="9525">
                          <a:solidFill>
                            <a:srgbClr val="000000"/>
                          </a:solidFill>
                          <a:miter lim="800000"/>
                          <a:headEnd/>
                          <a:tailEnd/>
                        </a:ln>
                      </wps:spPr>
                      <wps:txbx>
                        <w:txbxContent>
                          <w:p w14:paraId="3553885B" w14:textId="77777777" w:rsidR="00677E01" w:rsidRPr="00276C36" w:rsidRDefault="00677E01" w:rsidP="00677E01">
                            <w:pPr>
                              <w:rPr>
                                <w:rFonts w:ascii="Arial" w:eastAsia="Times New Roman" w:hAnsi="Arial" w:cs="Arial"/>
                                <w:b/>
                              </w:rPr>
                            </w:pPr>
                            <w:r w:rsidRPr="00276C36">
                              <w:rPr>
                                <w:rFonts w:ascii="Arial" w:eastAsia="Times New Roman" w:hAnsi="Arial" w:cs="Arial"/>
                                <w:b/>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w:t>
                            </w:r>
                            <w:r w:rsidRPr="00225EDC">
                              <w:rPr>
                                <w:rFonts w:ascii="Arial" w:eastAsia="Times New Roman" w:hAnsi="Arial" w:cs="Arial"/>
                                <w:b/>
                              </w:rPr>
                              <w:t xml:space="preserve"> larger or equal to 4</w:t>
                            </w:r>
                            <w:r w:rsidRPr="00276C36">
                              <w:rPr>
                                <w:rFonts w:ascii="Arial" w:eastAsia="Times New Roman" w:hAnsi="Arial" w:cs="Arial"/>
                                <w:b/>
                              </w:rPr>
                              <w:t>, and the specific connectors used for testing are based on manufacturer declaration.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31537A" id="_x0000_s1029" type="#_x0000_t202" style="position:absolute;margin-left:399.05pt;margin-top:18.8pt;width:450.25pt;height:110.6pt;z-index:2516643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">
                <v:textbox style="mso-fit-shape-to-text:t">
                  <w:txbxContent>
                    <w:p w14:paraId="3553885B" w14:textId="77777777" w:rsidR="00677E01" w:rsidRPr="00276C36" w:rsidRDefault="00677E01" w:rsidP="00677E01">
                      <w:pPr>
                        <w:rPr>
                          <w:rFonts w:ascii="Arial" w:eastAsia="Times New Roman" w:hAnsi="Arial" w:cs="Arial"/>
                          <w:b/>
                        </w:rPr>
                      </w:pPr>
                      <w:r w:rsidRPr="00276C36">
                        <w:rPr>
                          <w:rFonts w:ascii="Arial" w:eastAsia="Times New Roman" w:hAnsi="Arial" w:cs="Arial"/>
                          <w:b/>
                        </w:rPr>
                        <w:t>Unless otherwise stated, for a BS supporting different numbers of antenna connectors (for BS type 1-C) or TAB connectors (for BS type 1-H) (see D.37 in table 4.6-1), the 3 Tx antenna tests with low MIMO correlation level shall apply only for the highest numbers of supported connectors which is</w:t>
                      </w:r>
                      <w:r w:rsidRPr="00225EDC">
                        <w:rPr>
                          <w:rFonts w:ascii="Arial" w:eastAsia="Times New Roman" w:hAnsi="Arial" w:cs="Arial"/>
                          <w:b/>
                        </w:rPr>
                        <w:t xml:space="preserve"> larger or equal to 4</w:t>
                      </w:r>
                      <w:r w:rsidRPr="00276C36">
                        <w:rPr>
                          <w:rFonts w:ascii="Arial" w:eastAsia="Times New Roman" w:hAnsi="Arial" w:cs="Arial"/>
                          <w:b/>
                        </w:rPr>
                        <w:t>, and the specific connectors used for testing are based on manufacturer declaration.</w:t>
                      </w:r>
                    </w:p>
                  </w:txbxContent>
                </v:textbox>
                <w10:wrap type="square" anchorx="margin"/>
              </v:shape>
            </w:pict>
          </mc:Fallback>
        </mc:AlternateContent>
      </w:r>
      <w:r w:rsidRPr="00276C36">
        <w:rPr>
          <w:rFonts w:ascii="Arial" w:eastAsia="Times New Roman" w:hAnsi="Arial" w:cs="Arial"/>
          <w:b/>
        </w:rPr>
        <w:t xml:space="preserve">Proposal 1: Introduce </w:t>
      </w:r>
      <w:r w:rsidRPr="00B40068">
        <w:rPr>
          <w:rFonts w:ascii="Arial" w:eastAsia="Times New Roman" w:hAnsi="Arial" w:cs="Arial"/>
          <w:b/>
        </w:rPr>
        <w:t>test applicability rule for 3Tx</w:t>
      </w:r>
      <w:r w:rsidRPr="00276C36">
        <w:rPr>
          <w:rFonts w:ascii="Arial" w:eastAsia="Times New Roman" w:hAnsi="Arial" w:cs="Arial"/>
          <w:b/>
        </w:rPr>
        <w:t xml:space="preserve"> as follows: </w:t>
      </w:r>
    </w:p>
    <w:p w14:paraId="2AD87D69" w14:textId="709E9134" w:rsidR="00160F97" w:rsidRDefault="00340EAE" w:rsidP="001F4F50">
      <w:pPr>
        <w:rPr>
          <w:rFonts w:ascii="Arial" w:eastAsia="DengXian" w:hAnsi="Arial" w:cs="Arial"/>
          <w:sz w:val="28"/>
          <w:szCs w:val="28"/>
        </w:rPr>
      </w:pPr>
      <w:r>
        <w:rPr>
          <w:rFonts w:ascii="Arial" w:eastAsia="DengXian" w:hAnsi="Arial" w:cs="Arial"/>
          <w:sz w:val="28"/>
          <w:szCs w:val="28"/>
        </w:rPr>
        <w:t>4.2</w:t>
      </w:r>
      <w:r>
        <w:rPr>
          <w:rFonts w:ascii="Arial" w:eastAsia="DengXian" w:hAnsi="Arial" w:cs="Arial"/>
          <w:sz w:val="28"/>
          <w:szCs w:val="28"/>
        </w:rPr>
        <w:tab/>
        <w:t>UE Demodulation Requirements</w:t>
      </w:r>
    </w:p>
    <w:p w14:paraId="59933E4C" w14:textId="77777777" w:rsidR="001F4F50" w:rsidRPr="001F4F50" w:rsidRDefault="001F4F50" w:rsidP="001F4F50">
      <w:pPr>
        <w:rPr>
          <w:rFonts w:ascii="Arial" w:eastAsia="DengXian" w:hAnsi="Arial" w:cs="Arial"/>
          <w:b/>
          <w:bCs/>
        </w:rPr>
      </w:pPr>
      <w:r w:rsidRPr="001F4F50">
        <w:rPr>
          <w:rFonts w:ascii="Arial" w:eastAsia="DengXian" w:hAnsi="Arial" w:cs="Arial"/>
          <w:b/>
          <w:bCs/>
        </w:rPr>
        <w:t>Proposal 1: For typeI-SinglePanel-r19 PMI reporting requirements with 64 CSI-RS ports, use throughput ratio (γ=tue/trnd) as the test metric, where tue is 90 % of the maximum throughput obtained at SNRue using the precoders configured according to the UE reports, and trnd is the throughput obtained at SNRue+XdB with random precoding, where X=5dB.</w:t>
      </w:r>
    </w:p>
    <w:p w14:paraId="00C9DD74" w14:textId="77777777" w:rsidR="001F4F50" w:rsidRPr="001F4F50" w:rsidRDefault="001F4F50" w:rsidP="001F4F50">
      <w:pPr>
        <w:rPr>
          <w:rFonts w:ascii="Arial" w:eastAsia="DengXian" w:hAnsi="Arial" w:cs="Arial"/>
          <w:b/>
          <w:bCs/>
        </w:rPr>
      </w:pPr>
      <w:r w:rsidRPr="001F4F50">
        <w:rPr>
          <w:rFonts w:ascii="Arial" w:eastAsia="DengXian" w:hAnsi="Arial" w:cs="Arial"/>
          <w:b/>
          <w:bCs/>
        </w:rPr>
        <w:t>Proposal 2: For eTypeII-r19 PMI reporting requirements with 64 CSI-RS ports, use throughput ratio (γ=tue/trnd) as the test metric, where tue is 90 % of the maximum throughput obtained at SNRue using the precoders configured according to the UE reports, and trnd is the throughput obtained at SNRue+XdB with random precoding with Rel-19 Type I codebook, where, X=10dB.</w:t>
      </w:r>
    </w:p>
    <w:p w14:paraId="5B415792" w14:textId="77777777" w:rsidR="001F4F50" w:rsidRPr="001F4F50" w:rsidRDefault="001F4F50" w:rsidP="001F4F50">
      <w:pPr>
        <w:rPr>
          <w:rFonts w:ascii="Arial" w:eastAsia="DengXian" w:hAnsi="Arial" w:cs="Arial"/>
          <w:b/>
          <w:bCs/>
        </w:rPr>
      </w:pPr>
      <w:r w:rsidRPr="001F4F50">
        <w:rPr>
          <w:rFonts w:ascii="Arial" w:eastAsia="DengXian" w:hAnsi="Arial" w:cs="Arial"/>
          <w:b/>
          <w:bCs/>
        </w:rPr>
        <w:t>Proposal 3: For eTypeII-19 PMI reporting requirements with 64 CSI-RS ports, configure typeII-CBSR-r19 = 0xFFFF FFFF, and (valueOfX1-typeII-CBSR-r19, valueOfX2-typeII-CBSR-r19) = (1, 1).</w:t>
      </w:r>
    </w:p>
    <w:p w14:paraId="3213DC13" w14:textId="08E6DB1F" w:rsidR="001F4F50" w:rsidRPr="003567B1" w:rsidRDefault="001F4F50" w:rsidP="001F4F50">
      <w:pPr>
        <w:rPr>
          <w:rFonts w:ascii="Arial" w:eastAsia="DengXian" w:hAnsi="Arial" w:cs="Arial"/>
          <w:sz w:val="28"/>
          <w:szCs w:val="28"/>
        </w:rPr>
      </w:pPr>
    </w:p>
    <w:p w14:paraId="2DEB65F3" w14:textId="77777777" w:rsidR="00547227" w:rsidRPr="00CE63B3" w:rsidRDefault="00547227" w:rsidP="002E1938">
      <w:pPr>
        <w:pBdr>
          <w:bottom w:val="single" w:sz="4" w:space="1" w:color="auto"/>
        </w:pBdr>
        <w:rPr>
          <w:rFonts w:ascii="Arial" w:eastAsia="DengXian" w:hAnsi="Arial" w:cs="Arial"/>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lastRenderedPageBreak/>
        <w:t>References</w:t>
      </w:r>
    </w:p>
    <w:p w14:paraId="6FEEAC85" w14:textId="1ECF17BB" w:rsidR="004D7B26" w:rsidRPr="00DB5E2E" w:rsidRDefault="00617692" w:rsidP="004D7B26">
      <w:pPr>
        <w:numPr>
          <w:ilvl w:val="0"/>
          <w:numId w:val="35"/>
        </w:numPr>
        <w:spacing w:after="0" w:line="240" w:lineRule="auto"/>
        <w:contextualSpacing/>
        <w:rPr>
          <w:rFonts w:ascii="Arial" w:eastAsia="Calibri" w:hAnsi="Arial" w:cs="Arial"/>
          <w:bCs/>
          <w:kern w:val="2"/>
          <w:szCs w:val="14"/>
          <w:lang w:eastAsia="en-US"/>
          <w14:ligatures w14:val="standardContextual"/>
        </w:rPr>
      </w:pPr>
      <w:r w:rsidRPr="00DB5E2E">
        <w:rPr>
          <w:rFonts w:ascii="Arial" w:eastAsia="Calibri" w:hAnsi="Arial" w:cs="Arial"/>
          <w:bCs/>
          <w:kern w:val="2"/>
          <w:szCs w:val="14"/>
          <w:lang w:eastAsia="en-US"/>
          <w14:ligatures w14:val="standardContextual"/>
        </w:rPr>
        <w:t>R4-2514806</w:t>
      </w:r>
      <w:r w:rsidR="004D7B26" w:rsidRPr="00DB5E2E">
        <w:rPr>
          <w:rFonts w:ascii="Arial" w:eastAsia="Calibri" w:hAnsi="Arial" w:cs="Arial"/>
          <w:bCs/>
          <w:kern w:val="2"/>
          <w:szCs w:val="14"/>
          <w:lang w:eastAsia="en-US"/>
          <w14:ligatures w14:val="standardContextual"/>
        </w:rPr>
        <w:t>, “</w:t>
      </w:r>
      <w:r w:rsidR="00CF30DE" w:rsidRPr="00DB5E2E">
        <w:rPr>
          <w:rFonts w:ascii="Arial" w:eastAsia="Calibri" w:hAnsi="Arial" w:cs="Arial"/>
          <w:bCs/>
          <w:kern w:val="2"/>
          <w:szCs w:val="14"/>
          <w:lang w:eastAsia="en-US"/>
          <w14:ligatures w14:val="standardContextual"/>
        </w:rPr>
        <w:t>WF on NR_MIMO_demod</w:t>
      </w:r>
      <w:r w:rsidR="00DB5E2E" w:rsidRPr="00DB5E2E">
        <w:rPr>
          <w:rFonts w:ascii="Arial" w:eastAsia="Calibri" w:hAnsi="Arial" w:cs="Arial"/>
          <w:bCs/>
          <w:kern w:val="2"/>
          <w:szCs w:val="14"/>
          <w:lang w:eastAsia="en-US"/>
          <w14:ligatures w14:val="standardContextual"/>
        </w:rPr>
        <w:t>”, Samsung</w:t>
      </w:r>
      <w:r w:rsidR="00265A0D" w:rsidRPr="00DB5E2E">
        <w:rPr>
          <w:rFonts w:ascii="Arial" w:eastAsia="Calibri" w:hAnsi="Arial" w:cs="Arial"/>
          <w:bCs/>
          <w:kern w:val="2"/>
          <w:szCs w:val="14"/>
          <w:lang w:eastAsia="en-US"/>
          <w14:ligatures w14:val="standardContextual"/>
        </w:rPr>
        <w:t>.</w:t>
      </w:r>
    </w:p>
    <w:p w14:paraId="24D2FE55" w14:textId="77777777" w:rsidR="00265A0D" w:rsidRDefault="00265A0D" w:rsidP="00265A0D">
      <w:pPr>
        <w:spacing w:after="0" w:line="240" w:lineRule="auto"/>
        <w:ind w:left="360"/>
        <w:contextualSpacing/>
        <w:rPr>
          <w:rFonts w:ascii="Arial" w:eastAsia="Calibri" w:hAnsi="Arial" w:cs="Arial"/>
          <w:kern w:val="2"/>
          <w:szCs w:val="14"/>
          <w:lang w:eastAsia="en-US"/>
          <w14:ligatures w14:val="standardContextual"/>
        </w:rPr>
      </w:pPr>
    </w:p>
    <w:p w14:paraId="4AE31721" w14:textId="03287DD3" w:rsidR="005F704A" w:rsidRPr="00F0343C" w:rsidRDefault="00C539D1" w:rsidP="005F704A">
      <w:pPr>
        <w:tabs>
          <w:tab w:val="right" w:pos="9356"/>
          <w:tab w:val="right" w:pos="10206"/>
        </w:tabs>
        <w:rPr>
          <w:rFonts w:ascii="Arial" w:hAnsi="Arial" w:cs="Arial"/>
          <w:bCs/>
          <w:noProof/>
          <w:lang w:eastAsia="ja-JP"/>
        </w:rPr>
      </w:pPr>
      <w:r w:rsidRPr="00F0343C">
        <w:rPr>
          <w:rFonts w:ascii="Arial" w:hAnsi="Arial" w:cs="Arial"/>
          <w:bCs/>
        </w:rPr>
        <w:t>[</w:t>
      </w:r>
      <w:r w:rsidR="003F5BC2">
        <w:rPr>
          <w:rFonts w:ascii="Arial" w:hAnsi="Arial" w:cs="Arial"/>
          <w:bCs/>
        </w:rPr>
        <w:t>2</w:t>
      </w:r>
      <w:r w:rsidRPr="00F0343C">
        <w:rPr>
          <w:rFonts w:ascii="Arial" w:hAnsi="Arial" w:cs="Arial"/>
          <w:bCs/>
        </w:rPr>
        <w:t>]</w:t>
      </w:r>
      <w:r w:rsidR="00F37BFE">
        <w:rPr>
          <w:rFonts w:ascii="Arial" w:hAnsi="Arial" w:cs="Arial"/>
          <w:bCs/>
        </w:rPr>
        <w:t xml:space="preserve"> </w:t>
      </w:r>
      <w:r w:rsidR="005F704A" w:rsidRPr="00F0343C">
        <w:rPr>
          <w:rFonts w:ascii="Arial" w:hAnsi="Arial" w:cs="Arial"/>
          <w:bCs/>
        </w:rPr>
        <w:t xml:space="preserve"> </w:t>
      </w:r>
      <w:r w:rsidR="00F16256" w:rsidRPr="00F16256">
        <w:rPr>
          <w:rFonts w:ascii="Arial" w:hAnsi="Arial" w:cs="Arial"/>
          <w:bCs/>
          <w:noProof/>
          <w:lang w:eastAsia="ja-JP"/>
        </w:rPr>
        <w:t>R4-25</w:t>
      </w:r>
      <w:r w:rsidR="00142FD8">
        <w:rPr>
          <w:rFonts w:ascii="Arial" w:hAnsi="Arial" w:cs="Arial"/>
          <w:bCs/>
          <w:noProof/>
          <w:lang w:eastAsia="ja-JP"/>
        </w:rPr>
        <w:t>21323</w:t>
      </w:r>
      <w:r w:rsidR="005F704A" w:rsidRPr="00F0343C">
        <w:rPr>
          <w:rFonts w:ascii="Arial" w:hAnsi="Arial" w:cs="Arial"/>
          <w:bCs/>
          <w:noProof/>
        </w:rPr>
        <w:t>, “</w:t>
      </w:r>
      <w:r w:rsidR="00BF4DB0" w:rsidRPr="00F0343C">
        <w:rPr>
          <w:rFonts w:ascii="Arial" w:hAnsi="Arial" w:cs="Arial"/>
          <w:bCs/>
        </w:rPr>
        <w:t>Simulation results for FR1 3Tx demodulation requirements</w:t>
      </w:r>
      <w:r w:rsidR="005F704A" w:rsidRPr="00F0343C">
        <w:rPr>
          <w:rFonts w:ascii="Arial" w:hAnsi="Arial" w:cs="Arial"/>
          <w:bCs/>
          <w:noProof/>
        </w:rPr>
        <w:t>”</w:t>
      </w:r>
      <w:r w:rsidR="00BF4DB0" w:rsidRPr="00F0343C">
        <w:rPr>
          <w:rFonts w:ascii="Arial" w:hAnsi="Arial" w:cs="Arial"/>
          <w:bCs/>
          <w:noProof/>
        </w:rPr>
        <w:t xml:space="preserve">, Ericsson, </w:t>
      </w:r>
      <w:r w:rsidR="00F37BFE">
        <w:rPr>
          <w:rFonts w:ascii="Arial" w:hAnsi="Arial" w:cs="Arial"/>
          <w:bCs/>
          <w:noProof/>
        </w:rPr>
        <w:t xml:space="preserve"> </w:t>
      </w:r>
      <w:r w:rsidR="00BF4DB0" w:rsidRPr="00F0343C">
        <w:rPr>
          <w:rFonts w:ascii="Arial" w:hAnsi="Arial" w:cs="Arial"/>
          <w:bCs/>
          <w:noProof/>
        </w:rPr>
        <w:t>RAN4</w:t>
      </w:r>
      <w:r w:rsidR="003F5BC2">
        <w:rPr>
          <w:rFonts w:ascii="Arial" w:hAnsi="Arial" w:cs="Arial"/>
          <w:bCs/>
          <w:noProof/>
        </w:rPr>
        <w:t>#117</w:t>
      </w:r>
      <w:r w:rsidR="00BF4DB0" w:rsidRPr="00F0343C">
        <w:rPr>
          <w:rFonts w:ascii="Arial" w:hAnsi="Arial" w:cs="Arial"/>
          <w:bCs/>
          <w:noProof/>
        </w:rPr>
        <w:t xml:space="preserve">, </w:t>
      </w:r>
      <w:r w:rsidR="003F5BC2">
        <w:rPr>
          <w:rFonts w:ascii="Arial" w:hAnsi="Arial" w:cs="Arial"/>
          <w:bCs/>
          <w:noProof/>
        </w:rPr>
        <w:t>November</w:t>
      </w:r>
      <w:r w:rsidR="00F0343C" w:rsidRPr="00F0343C">
        <w:rPr>
          <w:rFonts w:ascii="Arial" w:hAnsi="Arial" w:cs="Arial"/>
          <w:bCs/>
          <w:noProof/>
        </w:rPr>
        <w:t xml:space="preserve"> 2025</w:t>
      </w:r>
      <w:r w:rsidR="00BF4DB0" w:rsidRPr="00F0343C">
        <w:rPr>
          <w:rFonts w:ascii="Arial" w:hAnsi="Arial" w:cs="Arial"/>
          <w:bCs/>
          <w:noProof/>
        </w:rPr>
        <w:t>.</w:t>
      </w:r>
    </w:p>
    <w:p w14:paraId="2E89C387" w14:textId="0DADD964"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83DC" w14:textId="77777777" w:rsidR="00C12474" w:rsidRDefault="00C12474" w:rsidP="004C6747">
      <w:pPr>
        <w:spacing w:after="0" w:line="240" w:lineRule="auto"/>
      </w:pPr>
      <w:r>
        <w:separator/>
      </w:r>
    </w:p>
  </w:endnote>
  <w:endnote w:type="continuationSeparator" w:id="0">
    <w:p w14:paraId="55777328" w14:textId="77777777" w:rsidR="00C12474" w:rsidRDefault="00C12474" w:rsidP="004C6747">
      <w:pPr>
        <w:spacing w:after="0" w:line="240" w:lineRule="auto"/>
      </w:pPr>
      <w:r>
        <w:continuationSeparator/>
      </w:r>
    </w:p>
  </w:endnote>
  <w:endnote w:type="continuationNotice" w:id="1">
    <w:p w14:paraId="57B90E65" w14:textId="77777777" w:rsidR="00C12474" w:rsidRDefault="00C124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altName w:val="Cambri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9E37" w14:textId="77777777" w:rsidR="00C12474" w:rsidRDefault="00C12474" w:rsidP="004C6747">
      <w:pPr>
        <w:spacing w:after="0" w:line="240" w:lineRule="auto"/>
      </w:pPr>
      <w:r>
        <w:separator/>
      </w:r>
    </w:p>
  </w:footnote>
  <w:footnote w:type="continuationSeparator" w:id="0">
    <w:p w14:paraId="22295065" w14:textId="77777777" w:rsidR="00C12474" w:rsidRDefault="00C12474" w:rsidP="004C6747">
      <w:pPr>
        <w:spacing w:after="0" w:line="240" w:lineRule="auto"/>
      </w:pPr>
      <w:r>
        <w:continuationSeparator/>
      </w:r>
    </w:p>
  </w:footnote>
  <w:footnote w:type="continuationNotice" w:id="1">
    <w:p w14:paraId="1887F064" w14:textId="77777777" w:rsidR="00C12474" w:rsidRDefault="00C124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9059F"/>
    <w:multiLevelType w:val="hybridMultilevel"/>
    <w:tmpl w:val="86D6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C57C1"/>
    <w:multiLevelType w:val="hybridMultilevel"/>
    <w:tmpl w:val="DE86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4"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A74307A"/>
    <w:multiLevelType w:val="hybridMultilevel"/>
    <w:tmpl w:val="CFC8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33531C"/>
    <w:multiLevelType w:val="hybridMultilevel"/>
    <w:tmpl w:val="2C0E6C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C83775"/>
    <w:multiLevelType w:val="hybridMultilevel"/>
    <w:tmpl w:val="5BF6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C08C3"/>
    <w:multiLevelType w:val="hybridMultilevel"/>
    <w:tmpl w:val="0ECCF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046407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10"/>
  </w:num>
  <w:num w:numId="3" w16cid:durableId="267735325">
    <w:abstractNumId w:val="22"/>
  </w:num>
  <w:num w:numId="4" w16cid:durableId="90442803">
    <w:abstractNumId w:val="17"/>
  </w:num>
  <w:num w:numId="5" w16cid:durableId="388385041">
    <w:abstractNumId w:val="20"/>
  </w:num>
  <w:num w:numId="6" w16cid:durableId="1958173802">
    <w:abstractNumId w:val="22"/>
  </w:num>
  <w:num w:numId="7" w16cid:durableId="1630865688">
    <w:abstractNumId w:val="10"/>
  </w:num>
  <w:num w:numId="8" w16cid:durableId="14306831">
    <w:abstractNumId w:val="17"/>
  </w:num>
  <w:num w:numId="9" w16cid:durableId="1889954540">
    <w:abstractNumId w:val="13"/>
  </w:num>
  <w:num w:numId="10" w16cid:durableId="1506431126">
    <w:abstractNumId w:val="19"/>
  </w:num>
  <w:num w:numId="11" w16cid:durableId="1005088618">
    <w:abstractNumId w:val="4"/>
  </w:num>
  <w:num w:numId="12" w16cid:durableId="631325980">
    <w:abstractNumId w:val="10"/>
  </w:num>
  <w:num w:numId="13" w16cid:durableId="377710477">
    <w:abstractNumId w:val="17"/>
  </w:num>
  <w:num w:numId="14" w16cid:durableId="1116028195">
    <w:abstractNumId w:val="5"/>
  </w:num>
  <w:num w:numId="15" w16cid:durableId="637612010">
    <w:abstractNumId w:val="25"/>
  </w:num>
  <w:num w:numId="16" w16cid:durableId="1747265077">
    <w:abstractNumId w:val="27"/>
  </w:num>
  <w:num w:numId="17" w16cid:durableId="955212102">
    <w:abstractNumId w:val="22"/>
  </w:num>
  <w:num w:numId="18" w16cid:durableId="765076743">
    <w:abstractNumId w:val="11"/>
  </w:num>
  <w:num w:numId="19" w16cid:durableId="1636333069">
    <w:abstractNumId w:val="10"/>
  </w:num>
  <w:num w:numId="20" w16cid:durableId="1466266621">
    <w:abstractNumId w:val="17"/>
  </w:num>
  <w:num w:numId="21" w16cid:durableId="355429260">
    <w:abstractNumId w:val="22"/>
  </w:num>
  <w:num w:numId="22" w16cid:durableId="937835424">
    <w:abstractNumId w:val="22"/>
  </w:num>
  <w:num w:numId="23" w16cid:durableId="768432855">
    <w:abstractNumId w:val="10"/>
  </w:num>
  <w:num w:numId="24" w16cid:durableId="761339884">
    <w:abstractNumId w:val="17"/>
  </w:num>
  <w:num w:numId="25" w16cid:durableId="1853104722">
    <w:abstractNumId w:val="30"/>
  </w:num>
  <w:num w:numId="26" w16cid:durableId="667561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26"/>
  </w:num>
  <w:num w:numId="28" w16cid:durableId="1447042165">
    <w:abstractNumId w:val="1"/>
  </w:num>
  <w:num w:numId="29" w16cid:durableId="881748073">
    <w:abstractNumId w:val="31"/>
  </w:num>
  <w:num w:numId="30" w16cid:durableId="114100363">
    <w:abstractNumId w:val="33"/>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2"/>
  </w:num>
  <w:num w:numId="32" w16cid:durableId="933367959">
    <w:abstractNumId w:val="8"/>
  </w:num>
  <w:num w:numId="33" w16cid:durableId="379328516">
    <w:abstractNumId w:val="23"/>
  </w:num>
  <w:num w:numId="34" w16cid:durableId="1918905003">
    <w:abstractNumId w:val="6"/>
  </w:num>
  <w:num w:numId="35" w16cid:durableId="997616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3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7"/>
  </w:num>
  <w:num w:numId="40" w16cid:durableId="285890379">
    <w:abstractNumId w:val="21"/>
  </w:num>
  <w:num w:numId="41" w16cid:durableId="563374865">
    <w:abstractNumId w:val="15"/>
  </w:num>
  <w:num w:numId="42" w16cid:durableId="952247551">
    <w:abstractNumId w:val="14"/>
  </w:num>
  <w:num w:numId="43" w16cid:durableId="2086564566">
    <w:abstractNumId w:val="24"/>
  </w:num>
  <w:num w:numId="44" w16cid:durableId="1859392983">
    <w:abstractNumId w:val="2"/>
  </w:num>
  <w:num w:numId="45" w16cid:durableId="323827120">
    <w:abstractNumId w:val="29"/>
  </w:num>
  <w:num w:numId="46" w16cid:durableId="1920207545">
    <w:abstractNumId w:val="3"/>
  </w:num>
  <w:num w:numId="47" w16cid:durableId="1164198235">
    <w:abstractNumId w:val="34"/>
  </w:num>
  <w:num w:numId="48" w16cid:durableId="1031691843">
    <w:abstractNumId w:val="28"/>
  </w:num>
  <w:num w:numId="49" w16cid:durableId="9444625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4360"/>
    <w:rsid w:val="00006551"/>
    <w:rsid w:val="000067D1"/>
    <w:rsid w:val="00006A02"/>
    <w:rsid w:val="00010E23"/>
    <w:rsid w:val="000125F2"/>
    <w:rsid w:val="0001290E"/>
    <w:rsid w:val="00014535"/>
    <w:rsid w:val="0001669E"/>
    <w:rsid w:val="00017738"/>
    <w:rsid w:val="00017E60"/>
    <w:rsid w:val="00022587"/>
    <w:rsid w:val="00022771"/>
    <w:rsid w:val="000229CF"/>
    <w:rsid w:val="00022E77"/>
    <w:rsid w:val="0002468D"/>
    <w:rsid w:val="0002491A"/>
    <w:rsid w:val="0002494D"/>
    <w:rsid w:val="00024C34"/>
    <w:rsid w:val="00027BED"/>
    <w:rsid w:val="00030C65"/>
    <w:rsid w:val="00030EC4"/>
    <w:rsid w:val="00030EE4"/>
    <w:rsid w:val="00031A4C"/>
    <w:rsid w:val="0003451E"/>
    <w:rsid w:val="00036AC4"/>
    <w:rsid w:val="00036E44"/>
    <w:rsid w:val="00036E8D"/>
    <w:rsid w:val="00036EC6"/>
    <w:rsid w:val="000417D0"/>
    <w:rsid w:val="00041931"/>
    <w:rsid w:val="00043E26"/>
    <w:rsid w:val="00044AA7"/>
    <w:rsid w:val="00045394"/>
    <w:rsid w:val="00045E0E"/>
    <w:rsid w:val="00046DC8"/>
    <w:rsid w:val="000470FE"/>
    <w:rsid w:val="000478D1"/>
    <w:rsid w:val="00047950"/>
    <w:rsid w:val="00047BA0"/>
    <w:rsid w:val="00047EA9"/>
    <w:rsid w:val="000505E9"/>
    <w:rsid w:val="000513CB"/>
    <w:rsid w:val="00053292"/>
    <w:rsid w:val="0005533B"/>
    <w:rsid w:val="00055BF5"/>
    <w:rsid w:val="00055D5C"/>
    <w:rsid w:val="00057784"/>
    <w:rsid w:val="00060333"/>
    <w:rsid w:val="00061A57"/>
    <w:rsid w:val="00062BBE"/>
    <w:rsid w:val="0006345E"/>
    <w:rsid w:val="0006460D"/>
    <w:rsid w:val="00064BA8"/>
    <w:rsid w:val="00067363"/>
    <w:rsid w:val="00067624"/>
    <w:rsid w:val="00067F60"/>
    <w:rsid w:val="000736C0"/>
    <w:rsid w:val="000741C4"/>
    <w:rsid w:val="00074BDE"/>
    <w:rsid w:val="0007590C"/>
    <w:rsid w:val="00075B34"/>
    <w:rsid w:val="00076362"/>
    <w:rsid w:val="000765E3"/>
    <w:rsid w:val="000772E4"/>
    <w:rsid w:val="00082585"/>
    <w:rsid w:val="0008380B"/>
    <w:rsid w:val="00084B76"/>
    <w:rsid w:val="00084E46"/>
    <w:rsid w:val="00084E79"/>
    <w:rsid w:val="00086F7C"/>
    <w:rsid w:val="00087016"/>
    <w:rsid w:val="000874EC"/>
    <w:rsid w:val="00090261"/>
    <w:rsid w:val="00090F5B"/>
    <w:rsid w:val="000928A2"/>
    <w:rsid w:val="00093E7B"/>
    <w:rsid w:val="000A1FE6"/>
    <w:rsid w:val="000A3106"/>
    <w:rsid w:val="000A383A"/>
    <w:rsid w:val="000A56B2"/>
    <w:rsid w:val="000A6224"/>
    <w:rsid w:val="000A7027"/>
    <w:rsid w:val="000A7030"/>
    <w:rsid w:val="000A7A63"/>
    <w:rsid w:val="000B07E8"/>
    <w:rsid w:val="000B4C10"/>
    <w:rsid w:val="000B5840"/>
    <w:rsid w:val="000B5D36"/>
    <w:rsid w:val="000B72FC"/>
    <w:rsid w:val="000C09AA"/>
    <w:rsid w:val="000C0EF6"/>
    <w:rsid w:val="000C1843"/>
    <w:rsid w:val="000C2B30"/>
    <w:rsid w:val="000C3B0E"/>
    <w:rsid w:val="000C49FA"/>
    <w:rsid w:val="000C57BE"/>
    <w:rsid w:val="000D1AF3"/>
    <w:rsid w:val="000D1D84"/>
    <w:rsid w:val="000D20B6"/>
    <w:rsid w:val="000D4393"/>
    <w:rsid w:val="000D4810"/>
    <w:rsid w:val="000D6434"/>
    <w:rsid w:val="000D71A4"/>
    <w:rsid w:val="000E062E"/>
    <w:rsid w:val="000E080E"/>
    <w:rsid w:val="000E0FFB"/>
    <w:rsid w:val="000E141B"/>
    <w:rsid w:val="000E3029"/>
    <w:rsid w:val="000E4CAE"/>
    <w:rsid w:val="000E5220"/>
    <w:rsid w:val="000E527C"/>
    <w:rsid w:val="000E6108"/>
    <w:rsid w:val="000F07BF"/>
    <w:rsid w:val="000F10EB"/>
    <w:rsid w:val="000F2480"/>
    <w:rsid w:val="000F4B8E"/>
    <w:rsid w:val="000F6096"/>
    <w:rsid w:val="000F654D"/>
    <w:rsid w:val="000F66EA"/>
    <w:rsid w:val="000F6AE2"/>
    <w:rsid w:val="000F7404"/>
    <w:rsid w:val="000F784B"/>
    <w:rsid w:val="001000EE"/>
    <w:rsid w:val="00100400"/>
    <w:rsid w:val="0010091C"/>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2FC0"/>
    <w:rsid w:val="00114338"/>
    <w:rsid w:val="0011526A"/>
    <w:rsid w:val="00115DA9"/>
    <w:rsid w:val="001166BF"/>
    <w:rsid w:val="00116D28"/>
    <w:rsid w:val="001176AF"/>
    <w:rsid w:val="001201C2"/>
    <w:rsid w:val="00120DC7"/>
    <w:rsid w:val="0012104B"/>
    <w:rsid w:val="00125E91"/>
    <w:rsid w:val="00127369"/>
    <w:rsid w:val="001339CA"/>
    <w:rsid w:val="00134707"/>
    <w:rsid w:val="00134880"/>
    <w:rsid w:val="00135C48"/>
    <w:rsid w:val="00135E48"/>
    <w:rsid w:val="00136127"/>
    <w:rsid w:val="00136857"/>
    <w:rsid w:val="0013717E"/>
    <w:rsid w:val="00140E23"/>
    <w:rsid w:val="001411E1"/>
    <w:rsid w:val="00141450"/>
    <w:rsid w:val="00141C7A"/>
    <w:rsid w:val="0014275A"/>
    <w:rsid w:val="00142FD8"/>
    <w:rsid w:val="0014315B"/>
    <w:rsid w:val="00143815"/>
    <w:rsid w:val="00143829"/>
    <w:rsid w:val="00146AF0"/>
    <w:rsid w:val="00146D28"/>
    <w:rsid w:val="00147479"/>
    <w:rsid w:val="0015151A"/>
    <w:rsid w:val="00152B53"/>
    <w:rsid w:val="00152FA3"/>
    <w:rsid w:val="0015371D"/>
    <w:rsid w:val="00155268"/>
    <w:rsid w:val="00156E07"/>
    <w:rsid w:val="001571CD"/>
    <w:rsid w:val="00157379"/>
    <w:rsid w:val="00157382"/>
    <w:rsid w:val="00160437"/>
    <w:rsid w:val="00160514"/>
    <w:rsid w:val="00160530"/>
    <w:rsid w:val="00160F97"/>
    <w:rsid w:val="00161E2A"/>
    <w:rsid w:val="00162F83"/>
    <w:rsid w:val="00164FE1"/>
    <w:rsid w:val="001654FA"/>
    <w:rsid w:val="00165BB3"/>
    <w:rsid w:val="00166018"/>
    <w:rsid w:val="001664A0"/>
    <w:rsid w:val="0016668F"/>
    <w:rsid w:val="00166ED1"/>
    <w:rsid w:val="00166F69"/>
    <w:rsid w:val="00167195"/>
    <w:rsid w:val="00170B37"/>
    <w:rsid w:val="00170C6A"/>
    <w:rsid w:val="00171093"/>
    <w:rsid w:val="001718F4"/>
    <w:rsid w:val="001721E5"/>
    <w:rsid w:val="00172287"/>
    <w:rsid w:val="00173447"/>
    <w:rsid w:val="00173DD0"/>
    <w:rsid w:val="00173F03"/>
    <w:rsid w:val="00176F1F"/>
    <w:rsid w:val="00177CC2"/>
    <w:rsid w:val="001804AB"/>
    <w:rsid w:val="0018255F"/>
    <w:rsid w:val="0018297F"/>
    <w:rsid w:val="00183814"/>
    <w:rsid w:val="00183888"/>
    <w:rsid w:val="00183D9C"/>
    <w:rsid w:val="00184A55"/>
    <w:rsid w:val="00186A7F"/>
    <w:rsid w:val="00186FB2"/>
    <w:rsid w:val="00187065"/>
    <w:rsid w:val="001874A9"/>
    <w:rsid w:val="00187612"/>
    <w:rsid w:val="00187C10"/>
    <w:rsid w:val="001904D5"/>
    <w:rsid w:val="0019088C"/>
    <w:rsid w:val="001911F1"/>
    <w:rsid w:val="00191E7E"/>
    <w:rsid w:val="00192656"/>
    <w:rsid w:val="00193171"/>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A7736"/>
    <w:rsid w:val="001B138F"/>
    <w:rsid w:val="001B3385"/>
    <w:rsid w:val="001B3AD0"/>
    <w:rsid w:val="001B4575"/>
    <w:rsid w:val="001B48B1"/>
    <w:rsid w:val="001B7345"/>
    <w:rsid w:val="001B78CD"/>
    <w:rsid w:val="001B7FF6"/>
    <w:rsid w:val="001C41DD"/>
    <w:rsid w:val="001C72BB"/>
    <w:rsid w:val="001C7702"/>
    <w:rsid w:val="001D07A3"/>
    <w:rsid w:val="001D1447"/>
    <w:rsid w:val="001D1E51"/>
    <w:rsid w:val="001D4331"/>
    <w:rsid w:val="001D4B6E"/>
    <w:rsid w:val="001D609C"/>
    <w:rsid w:val="001D60E2"/>
    <w:rsid w:val="001D6659"/>
    <w:rsid w:val="001D7F04"/>
    <w:rsid w:val="001E0E37"/>
    <w:rsid w:val="001E15EC"/>
    <w:rsid w:val="001E1DF4"/>
    <w:rsid w:val="001E2287"/>
    <w:rsid w:val="001E2C9F"/>
    <w:rsid w:val="001E4B7E"/>
    <w:rsid w:val="001E526B"/>
    <w:rsid w:val="001F2BC8"/>
    <w:rsid w:val="001F2F1A"/>
    <w:rsid w:val="001F3D4D"/>
    <w:rsid w:val="001F4BF3"/>
    <w:rsid w:val="001F4F50"/>
    <w:rsid w:val="001F525F"/>
    <w:rsid w:val="001F795F"/>
    <w:rsid w:val="002012F5"/>
    <w:rsid w:val="00201A5B"/>
    <w:rsid w:val="00201B8F"/>
    <w:rsid w:val="00202560"/>
    <w:rsid w:val="00202C75"/>
    <w:rsid w:val="00203703"/>
    <w:rsid w:val="00204366"/>
    <w:rsid w:val="00204FD1"/>
    <w:rsid w:val="00205A55"/>
    <w:rsid w:val="002069C7"/>
    <w:rsid w:val="00207691"/>
    <w:rsid w:val="00210DAD"/>
    <w:rsid w:val="00212F0D"/>
    <w:rsid w:val="00213A3B"/>
    <w:rsid w:val="002149BB"/>
    <w:rsid w:val="00215F0C"/>
    <w:rsid w:val="00217710"/>
    <w:rsid w:val="00221563"/>
    <w:rsid w:val="00221D4F"/>
    <w:rsid w:val="0022481C"/>
    <w:rsid w:val="00225038"/>
    <w:rsid w:val="00225EDC"/>
    <w:rsid w:val="002261FE"/>
    <w:rsid w:val="00227286"/>
    <w:rsid w:val="00230496"/>
    <w:rsid w:val="00232847"/>
    <w:rsid w:val="002342E9"/>
    <w:rsid w:val="0023480C"/>
    <w:rsid w:val="00235921"/>
    <w:rsid w:val="00235FBB"/>
    <w:rsid w:val="00236C38"/>
    <w:rsid w:val="00240FCC"/>
    <w:rsid w:val="00242281"/>
    <w:rsid w:val="0024247A"/>
    <w:rsid w:val="00242D19"/>
    <w:rsid w:val="00243629"/>
    <w:rsid w:val="00243812"/>
    <w:rsid w:val="002444FD"/>
    <w:rsid w:val="0024479F"/>
    <w:rsid w:val="00245E90"/>
    <w:rsid w:val="002466AD"/>
    <w:rsid w:val="00246CAA"/>
    <w:rsid w:val="00247055"/>
    <w:rsid w:val="00247267"/>
    <w:rsid w:val="00250A39"/>
    <w:rsid w:val="00250E38"/>
    <w:rsid w:val="0025131C"/>
    <w:rsid w:val="0025166E"/>
    <w:rsid w:val="0025189F"/>
    <w:rsid w:val="0025248E"/>
    <w:rsid w:val="0025378D"/>
    <w:rsid w:val="002539DB"/>
    <w:rsid w:val="002547D3"/>
    <w:rsid w:val="00254EB7"/>
    <w:rsid w:val="00256BED"/>
    <w:rsid w:val="00257D64"/>
    <w:rsid w:val="00257DAA"/>
    <w:rsid w:val="002618C1"/>
    <w:rsid w:val="002643F2"/>
    <w:rsid w:val="00264EEC"/>
    <w:rsid w:val="00265A0D"/>
    <w:rsid w:val="00267961"/>
    <w:rsid w:val="00267BC1"/>
    <w:rsid w:val="0027023A"/>
    <w:rsid w:val="00271BAE"/>
    <w:rsid w:val="0027337B"/>
    <w:rsid w:val="00273737"/>
    <w:rsid w:val="00275E0F"/>
    <w:rsid w:val="00275F0F"/>
    <w:rsid w:val="00276C36"/>
    <w:rsid w:val="00277ADD"/>
    <w:rsid w:val="00277B10"/>
    <w:rsid w:val="00281152"/>
    <w:rsid w:val="002811E3"/>
    <w:rsid w:val="00284863"/>
    <w:rsid w:val="00285527"/>
    <w:rsid w:val="00286999"/>
    <w:rsid w:val="00290B0F"/>
    <w:rsid w:val="00291B47"/>
    <w:rsid w:val="00293EFC"/>
    <w:rsid w:val="002943A4"/>
    <w:rsid w:val="00294522"/>
    <w:rsid w:val="00294852"/>
    <w:rsid w:val="002949F9"/>
    <w:rsid w:val="002957F7"/>
    <w:rsid w:val="00296DD3"/>
    <w:rsid w:val="002973B8"/>
    <w:rsid w:val="002A0075"/>
    <w:rsid w:val="002A1C4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C7995"/>
    <w:rsid w:val="002D25FA"/>
    <w:rsid w:val="002D52DD"/>
    <w:rsid w:val="002D55A1"/>
    <w:rsid w:val="002D60BF"/>
    <w:rsid w:val="002E0A4B"/>
    <w:rsid w:val="002E1938"/>
    <w:rsid w:val="002E1D43"/>
    <w:rsid w:val="002E2480"/>
    <w:rsid w:val="002E3026"/>
    <w:rsid w:val="002E3C06"/>
    <w:rsid w:val="002E3D67"/>
    <w:rsid w:val="002E41CF"/>
    <w:rsid w:val="002E4ABE"/>
    <w:rsid w:val="002E6683"/>
    <w:rsid w:val="002E6B66"/>
    <w:rsid w:val="002F0345"/>
    <w:rsid w:val="002F04F6"/>
    <w:rsid w:val="002F1C08"/>
    <w:rsid w:val="002F3575"/>
    <w:rsid w:val="002F5DD8"/>
    <w:rsid w:val="002F668C"/>
    <w:rsid w:val="002F6770"/>
    <w:rsid w:val="002F6A11"/>
    <w:rsid w:val="002F7833"/>
    <w:rsid w:val="002F7926"/>
    <w:rsid w:val="00300281"/>
    <w:rsid w:val="003011F5"/>
    <w:rsid w:val="00301487"/>
    <w:rsid w:val="0030259E"/>
    <w:rsid w:val="003050A0"/>
    <w:rsid w:val="00307129"/>
    <w:rsid w:val="00307142"/>
    <w:rsid w:val="003074B1"/>
    <w:rsid w:val="003075A5"/>
    <w:rsid w:val="00312069"/>
    <w:rsid w:val="003131E2"/>
    <w:rsid w:val="00313775"/>
    <w:rsid w:val="00314620"/>
    <w:rsid w:val="003149AF"/>
    <w:rsid w:val="00314EFA"/>
    <w:rsid w:val="00315862"/>
    <w:rsid w:val="00315877"/>
    <w:rsid w:val="00317DC6"/>
    <w:rsid w:val="00322CAC"/>
    <w:rsid w:val="00323656"/>
    <w:rsid w:val="00323E41"/>
    <w:rsid w:val="003241F3"/>
    <w:rsid w:val="003258DC"/>
    <w:rsid w:val="00331121"/>
    <w:rsid w:val="00331A3C"/>
    <w:rsid w:val="0033253E"/>
    <w:rsid w:val="00332606"/>
    <w:rsid w:val="00333779"/>
    <w:rsid w:val="00334DE9"/>
    <w:rsid w:val="00334EC3"/>
    <w:rsid w:val="00335F22"/>
    <w:rsid w:val="0033644C"/>
    <w:rsid w:val="003407A4"/>
    <w:rsid w:val="00340A98"/>
    <w:rsid w:val="00340ABE"/>
    <w:rsid w:val="00340EAE"/>
    <w:rsid w:val="00341AE6"/>
    <w:rsid w:val="00343F85"/>
    <w:rsid w:val="003449C7"/>
    <w:rsid w:val="003479DF"/>
    <w:rsid w:val="00347B74"/>
    <w:rsid w:val="00347D40"/>
    <w:rsid w:val="00350165"/>
    <w:rsid w:val="00351EF1"/>
    <w:rsid w:val="0035202D"/>
    <w:rsid w:val="003528A2"/>
    <w:rsid w:val="00354A31"/>
    <w:rsid w:val="00354F7C"/>
    <w:rsid w:val="00354FB8"/>
    <w:rsid w:val="003567B1"/>
    <w:rsid w:val="00357923"/>
    <w:rsid w:val="00357E06"/>
    <w:rsid w:val="00362D8A"/>
    <w:rsid w:val="003637F3"/>
    <w:rsid w:val="00364D5D"/>
    <w:rsid w:val="00364D64"/>
    <w:rsid w:val="0036785C"/>
    <w:rsid w:val="00367CFC"/>
    <w:rsid w:val="00370E7E"/>
    <w:rsid w:val="00372F6E"/>
    <w:rsid w:val="00373469"/>
    <w:rsid w:val="00376491"/>
    <w:rsid w:val="00376940"/>
    <w:rsid w:val="003769DF"/>
    <w:rsid w:val="00376CD5"/>
    <w:rsid w:val="003806EC"/>
    <w:rsid w:val="00382708"/>
    <w:rsid w:val="003830E5"/>
    <w:rsid w:val="003835BA"/>
    <w:rsid w:val="003855CD"/>
    <w:rsid w:val="003872E8"/>
    <w:rsid w:val="00387B91"/>
    <w:rsid w:val="00391046"/>
    <w:rsid w:val="0039240E"/>
    <w:rsid w:val="0039245E"/>
    <w:rsid w:val="00392A69"/>
    <w:rsid w:val="003938D7"/>
    <w:rsid w:val="003A0EF9"/>
    <w:rsid w:val="003A0F73"/>
    <w:rsid w:val="003A3FAF"/>
    <w:rsid w:val="003A750A"/>
    <w:rsid w:val="003B4160"/>
    <w:rsid w:val="003B4DCB"/>
    <w:rsid w:val="003B58DF"/>
    <w:rsid w:val="003B6C1D"/>
    <w:rsid w:val="003C29BF"/>
    <w:rsid w:val="003C6279"/>
    <w:rsid w:val="003D2BA1"/>
    <w:rsid w:val="003D52A3"/>
    <w:rsid w:val="003D75A5"/>
    <w:rsid w:val="003E64B3"/>
    <w:rsid w:val="003E677E"/>
    <w:rsid w:val="003E6AAA"/>
    <w:rsid w:val="003E70DC"/>
    <w:rsid w:val="003E7359"/>
    <w:rsid w:val="003F0E67"/>
    <w:rsid w:val="003F1EDC"/>
    <w:rsid w:val="003F2FC4"/>
    <w:rsid w:val="003F4565"/>
    <w:rsid w:val="003F56E2"/>
    <w:rsid w:val="003F5BC2"/>
    <w:rsid w:val="003F72E2"/>
    <w:rsid w:val="003F76C6"/>
    <w:rsid w:val="00400F88"/>
    <w:rsid w:val="00401440"/>
    <w:rsid w:val="00401832"/>
    <w:rsid w:val="00402470"/>
    <w:rsid w:val="00403CA7"/>
    <w:rsid w:val="00403FA6"/>
    <w:rsid w:val="00404588"/>
    <w:rsid w:val="00404870"/>
    <w:rsid w:val="004048D6"/>
    <w:rsid w:val="00405F32"/>
    <w:rsid w:val="00410235"/>
    <w:rsid w:val="0041032A"/>
    <w:rsid w:val="00410AFE"/>
    <w:rsid w:val="00411961"/>
    <w:rsid w:val="00411B24"/>
    <w:rsid w:val="00413CB4"/>
    <w:rsid w:val="00414519"/>
    <w:rsid w:val="00417F7C"/>
    <w:rsid w:val="004203D1"/>
    <w:rsid w:val="004208F6"/>
    <w:rsid w:val="004217E8"/>
    <w:rsid w:val="0042229F"/>
    <w:rsid w:val="0042577E"/>
    <w:rsid w:val="004259EB"/>
    <w:rsid w:val="004273DD"/>
    <w:rsid w:val="00427428"/>
    <w:rsid w:val="00427D23"/>
    <w:rsid w:val="00431B5B"/>
    <w:rsid w:val="004324E9"/>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4FED"/>
    <w:rsid w:val="004610A3"/>
    <w:rsid w:val="004614B5"/>
    <w:rsid w:val="004617B6"/>
    <w:rsid w:val="00462D54"/>
    <w:rsid w:val="00463CC7"/>
    <w:rsid w:val="00463CDF"/>
    <w:rsid w:val="00463D66"/>
    <w:rsid w:val="004645F9"/>
    <w:rsid w:val="00464852"/>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AF5"/>
    <w:rsid w:val="00483331"/>
    <w:rsid w:val="004848CC"/>
    <w:rsid w:val="00487F08"/>
    <w:rsid w:val="00490A7F"/>
    <w:rsid w:val="00490BE3"/>
    <w:rsid w:val="00490ECC"/>
    <w:rsid w:val="004912D3"/>
    <w:rsid w:val="004917DA"/>
    <w:rsid w:val="004920BA"/>
    <w:rsid w:val="00493122"/>
    <w:rsid w:val="004957E7"/>
    <w:rsid w:val="004957ED"/>
    <w:rsid w:val="00496185"/>
    <w:rsid w:val="004965E1"/>
    <w:rsid w:val="004A0B5E"/>
    <w:rsid w:val="004A1043"/>
    <w:rsid w:val="004A1E6E"/>
    <w:rsid w:val="004A2AE4"/>
    <w:rsid w:val="004A2F80"/>
    <w:rsid w:val="004A4994"/>
    <w:rsid w:val="004A4D5D"/>
    <w:rsid w:val="004A4F5D"/>
    <w:rsid w:val="004A5781"/>
    <w:rsid w:val="004A5F54"/>
    <w:rsid w:val="004A79E9"/>
    <w:rsid w:val="004B004F"/>
    <w:rsid w:val="004B4237"/>
    <w:rsid w:val="004B4319"/>
    <w:rsid w:val="004B43E9"/>
    <w:rsid w:val="004B4CC2"/>
    <w:rsid w:val="004C11C5"/>
    <w:rsid w:val="004C169C"/>
    <w:rsid w:val="004C22EB"/>
    <w:rsid w:val="004C24AF"/>
    <w:rsid w:val="004C2EBA"/>
    <w:rsid w:val="004C41D1"/>
    <w:rsid w:val="004C6747"/>
    <w:rsid w:val="004C6FDE"/>
    <w:rsid w:val="004C7012"/>
    <w:rsid w:val="004D06EA"/>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17FC"/>
    <w:rsid w:val="004F2699"/>
    <w:rsid w:val="004F2E29"/>
    <w:rsid w:val="004F54CA"/>
    <w:rsid w:val="004F5926"/>
    <w:rsid w:val="004F5F26"/>
    <w:rsid w:val="004F6877"/>
    <w:rsid w:val="004F689F"/>
    <w:rsid w:val="004F6ECA"/>
    <w:rsid w:val="004F706A"/>
    <w:rsid w:val="004F716B"/>
    <w:rsid w:val="00500B57"/>
    <w:rsid w:val="00501AD9"/>
    <w:rsid w:val="0050248C"/>
    <w:rsid w:val="005030A8"/>
    <w:rsid w:val="00503544"/>
    <w:rsid w:val="00503ACC"/>
    <w:rsid w:val="005046BE"/>
    <w:rsid w:val="00504F14"/>
    <w:rsid w:val="005067DA"/>
    <w:rsid w:val="00506F06"/>
    <w:rsid w:val="00507048"/>
    <w:rsid w:val="00510BB6"/>
    <w:rsid w:val="00510BF8"/>
    <w:rsid w:val="00510C96"/>
    <w:rsid w:val="00512D48"/>
    <w:rsid w:val="00514232"/>
    <w:rsid w:val="00515CB6"/>
    <w:rsid w:val="00517238"/>
    <w:rsid w:val="005204FD"/>
    <w:rsid w:val="0052072D"/>
    <w:rsid w:val="0052097E"/>
    <w:rsid w:val="00521C2A"/>
    <w:rsid w:val="00524858"/>
    <w:rsid w:val="00526338"/>
    <w:rsid w:val="0052708B"/>
    <w:rsid w:val="00527892"/>
    <w:rsid w:val="00530123"/>
    <w:rsid w:val="00530E31"/>
    <w:rsid w:val="00530FA8"/>
    <w:rsid w:val="005333B2"/>
    <w:rsid w:val="00533677"/>
    <w:rsid w:val="00533918"/>
    <w:rsid w:val="0053507F"/>
    <w:rsid w:val="00541A24"/>
    <w:rsid w:val="00541F2F"/>
    <w:rsid w:val="005421E0"/>
    <w:rsid w:val="00542B43"/>
    <w:rsid w:val="005435DE"/>
    <w:rsid w:val="00543B5D"/>
    <w:rsid w:val="005448AC"/>
    <w:rsid w:val="00547227"/>
    <w:rsid w:val="00547416"/>
    <w:rsid w:val="005515FC"/>
    <w:rsid w:val="00552CB7"/>
    <w:rsid w:val="00552ECA"/>
    <w:rsid w:val="00553023"/>
    <w:rsid w:val="00553166"/>
    <w:rsid w:val="0055505F"/>
    <w:rsid w:val="0055712A"/>
    <w:rsid w:val="005637D9"/>
    <w:rsid w:val="00563D10"/>
    <w:rsid w:val="005650E3"/>
    <w:rsid w:val="005659B7"/>
    <w:rsid w:val="00566B47"/>
    <w:rsid w:val="00566DF8"/>
    <w:rsid w:val="005674A0"/>
    <w:rsid w:val="0057119F"/>
    <w:rsid w:val="0057267A"/>
    <w:rsid w:val="005729D4"/>
    <w:rsid w:val="005731BB"/>
    <w:rsid w:val="0057323B"/>
    <w:rsid w:val="00574792"/>
    <w:rsid w:val="00575DF9"/>
    <w:rsid w:val="00577190"/>
    <w:rsid w:val="00580405"/>
    <w:rsid w:val="005808A4"/>
    <w:rsid w:val="00580B4C"/>
    <w:rsid w:val="00581258"/>
    <w:rsid w:val="00582308"/>
    <w:rsid w:val="005853EA"/>
    <w:rsid w:val="00587B1F"/>
    <w:rsid w:val="00591467"/>
    <w:rsid w:val="00594312"/>
    <w:rsid w:val="00595CDB"/>
    <w:rsid w:val="00596191"/>
    <w:rsid w:val="00596E08"/>
    <w:rsid w:val="00597211"/>
    <w:rsid w:val="005A0586"/>
    <w:rsid w:val="005A2421"/>
    <w:rsid w:val="005A2AE4"/>
    <w:rsid w:val="005A386D"/>
    <w:rsid w:val="005A5DF4"/>
    <w:rsid w:val="005B102A"/>
    <w:rsid w:val="005B1041"/>
    <w:rsid w:val="005B1786"/>
    <w:rsid w:val="005B1A83"/>
    <w:rsid w:val="005B274C"/>
    <w:rsid w:val="005B2D1B"/>
    <w:rsid w:val="005B2E5C"/>
    <w:rsid w:val="005B2F68"/>
    <w:rsid w:val="005B4826"/>
    <w:rsid w:val="005B4EB0"/>
    <w:rsid w:val="005B79DC"/>
    <w:rsid w:val="005C0501"/>
    <w:rsid w:val="005C3B2F"/>
    <w:rsid w:val="005C4411"/>
    <w:rsid w:val="005C49B7"/>
    <w:rsid w:val="005C4AFC"/>
    <w:rsid w:val="005C592E"/>
    <w:rsid w:val="005C5E4B"/>
    <w:rsid w:val="005C78C2"/>
    <w:rsid w:val="005D10A6"/>
    <w:rsid w:val="005D18CE"/>
    <w:rsid w:val="005D1DEB"/>
    <w:rsid w:val="005D347F"/>
    <w:rsid w:val="005D3FEA"/>
    <w:rsid w:val="005D6015"/>
    <w:rsid w:val="005E1160"/>
    <w:rsid w:val="005E64A2"/>
    <w:rsid w:val="005E75C5"/>
    <w:rsid w:val="005F140F"/>
    <w:rsid w:val="005F5185"/>
    <w:rsid w:val="005F560E"/>
    <w:rsid w:val="005F704A"/>
    <w:rsid w:val="005F7973"/>
    <w:rsid w:val="00600A86"/>
    <w:rsid w:val="006026F8"/>
    <w:rsid w:val="00604484"/>
    <w:rsid w:val="00605C69"/>
    <w:rsid w:val="00607762"/>
    <w:rsid w:val="00607B41"/>
    <w:rsid w:val="00610491"/>
    <w:rsid w:val="00611236"/>
    <w:rsid w:val="006117B4"/>
    <w:rsid w:val="00613BCD"/>
    <w:rsid w:val="00613D1E"/>
    <w:rsid w:val="00613ECD"/>
    <w:rsid w:val="006164E3"/>
    <w:rsid w:val="006173AB"/>
    <w:rsid w:val="00617692"/>
    <w:rsid w:val="0061795E"/>
    <w:rsid w:val="00617FD4"/>
    <w:rsid w:val="00622D9A"/>
    <w:rsid w:val="006237A9"/>
    <w:rsid w:val="00627266"/>
    <w:rsid w:val="00627618"/>
    <w:rsid w:val="00627D1F"/>
    <w:rsid w:val="00627DA8"/>
    <w:rsid w:val="00630934"/>
    <w:rsid w:val="006321B4"/>
    <w:rsid w:val="00633BC3"/>
    <w:rsid w:val="00633F35"/>
    <w:rsid w:val="00637EF7"/>
    <w:rsid w:val="00640CB1"/>
    <w:rsid w:val="006416A2"/>
    <w:rsid w:val="0064258C"/>
    <w:rsid w:val="00645268"/>
    <w:rsid w:val="00645B9E"/>
    <w:rsid w:val="00646144"/>
    <w:rsid w:val="00647A77"/>
    <w:rsid w:val="0065062F"/>
    <w:rsid w:val="00650B5B"/>
    <w:rsid w:val="00653672"/>
    <w:rsid w:val="006544C3"/>
    <w:rsid w:val="00654A8E"/>
    <w:rsid w:val="00654B9D"/>
    <w:rsid w:val="006556F4"/>
    <w:rsid w:val="00656C4A"/>
    <w:rsid w:val="00656D94"/>
    <w:rsid w:val="006579E5"/>
    <w:rsid w:val="00660113"/>
    <w:rsid w:val="006611CB"/>
    <w:rsid w:val="00663D78"/>
    <w:rsid w:val="00664B3E"/>
    <w:rsid w:val="00664FA7"/>
    <w:rsid w:val="00665E6A"/>
    <w:rsid w:val="00666419"/>
    <w:rsid w:val="0066652E"/>
    <w:rsid w:val="00666F09"/>
    <w:rsid w:val="006704C9"/>
    <w:rsid w:val="00671414"/>
    <w:rsid w:val="00671B48"/>
    <w:rsid w:val="00671EE0"/>
    <w:rsid w:val="0067296F"/>
    <w:rsid w:val="0067572D"/>
    <w:rsid w:val="00675A8B"/>
    <w:rsid w:val="00677E01"/>
    <w:rsid w:val="00680706"/>
    <w:rsid w:val="006808D5"/>
    <w:rsid w:val="00682FFF"/>
    <w:rsid w:val="0068374B"/>
    <w:rsid w:val="00683974"/>
    <w:rsid w:val="00684534"/>
    <w:rsid w:val="006865D8"/>
    <w:rsid w:val="00686EFD"/>
    <w:rsid w:val="006904C9"/>
    <w:rsid w:val="00691078"/>
    <w:rsid w:val="00694E53"/>
    <w:rsid w:val="00695843"/>
    <w:rsid w:val="00696911"/>
    <w:rsid w:val="00696B49"/>
    <w:rsid w:val="00696F83"/>
    <w:rsid w:val="006A1693"/>
    <w:rsid w:val="006B25D8"/>
    <w:rsid w:val="006B2813"/>
    <w:rsid w:val="006B2974"/>
    <w:rsid w:val="006B33A6"/>
    <w:rsid w:val="006B3666"/>
    <w:rsid w:val="006B41FA"/>
    <w:rsid w:val="006B55F4"/>
    <w:rsid w:val="006B7BAE"/>
    <w:rsid w:val="006C1726"/>
    <w:rsid w:val="006C2B32"/>
    <w:rsid w:val="006C339F"/>
    <w:rsid w:val="006C5335"/>
    <w:rsid w:val="006C76EB"/>
    <w:rsid w:val="006C772B"/>
    <w:rsid w:val="006D05A5"/>
    <w:rsid w:val="006D152D"/>
    <w:rsid w:val="006D3505"/>
    <w:rsid w:val="006D4B5F"/>
    <w:rsid w:val="006E0174"/>
    <w:rsid w:val="006E01FE"/>
    <w:rsid w:val="006E2DB0"/>
    <w:rsid w:val="006E3EF1"/>
    <w:rsid w:val="006E40C6"/>
    <w:rsid w:val="006E47C4"/>
    <w:rsid w:val="006E5DAB"/>
    <w:rsid w:val="006E6571"/>
    <w:rsid w:val="006F02C0"/>
    <w:rsid w:val="006F2F39"/>
    <w:rsid w:val="006F2FF4"/>
    <w:rsid w:val="006F51EE"/>
    <w:rsid w:val="00700074"/>
    <w:rsid w:val="007028D8"/>
    <w:rsid w:val="00702AC8"/>
    <w:rsid w:val="00703F2F"/>
    <w:rsid w:val="0070610B"/>
    <w:rsid w:val="00711C39"/>
    <w:rsid w:val="0071323D"/>
    <w:rsid w:val="00722761"/>
    <w:rsid w:val="00724270"/>
    <w:rsid w:val="00726092"/>
    <w:rsid w:val="007308EF"/>
    <w:rsid w:val="00730D29"/>
    <w:rsid w:val="00730E4F"/>
    <w:rsid w:val="0073327D"/>
    <w:rsid w:val="00735AAC"/>
    <w:rsid w:val="0073658E"/>
    <w:rsid w:val="0073760B"/>
    <w:rsid w:val="00741F74"/>
    <w:rsid w:val="00743787"/>
    <w:rsid w:val="007437E2"/>
    <w:rsid w:val="00743F08"/>
    <w:rsid w:val="0074403D"/>
    <w:rsid w:val="00744287"/>
    <w:rsid w:val="007454EC"/>
    <w:rsid w:val="00746F71"/>
    <w:rsid w:val="00747708"/>
    <w:rsid w:val="0075170A"/>
    <w:rsid w:val="00753FDD"/>
    <w:rsid w:val="00754100"/>
    <w:rsid w:val="00754428"/>
    <w:rsid w:val="00754BC3"/>
    <w:rsid w:val="007550A4"/>
    <w:rsid w:val="007602D5"/>
    <w:rsid w:val="00760A1E"/>
    <w:rsid w:val="0076238F"/>
    <w:rsid w:val="00765F47"/>
    <w:rsid w:val="00766B49"/>
    <w:rsid w:val="0076738A"/>
    <w:rsid w:val="00767A71"/>
    <w:rsid w:val="007705C5"/>
    <w:rsid w:val="00771083"/>
    <w:rsid w:val="00772288"/>
    <w:rsid w:val="00772547"/>
    <w:rsid w:val="00772729"/>
    <w:rsid w:val="00772E3A"/>
    <w:rsid w:val="0077464F"/>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7C4"/>
    <w:rsid w:val="0079684C"/>
    <w:rsid w:val="00796E27"/>
    <w:rsid w:val="007A0469"/>
    <w:rsid w:val="007A0A31"/>
    <w:rsid w:val="007A0BD4"/>
    <w:rsid w:val="007A0E97"/>
    <w:rsid w:val="007A2313"/>
    <w:rsid w:val="007A444C"/>
    <w:rsid w:val="007A45C6"/>
    <w:rsid w:val="007A5C1D"/>
    <w:rsid w:val="007A7D60"/>
    <w:rsid w:val="007B0A11"/>
    <w:rsid w:val="007B0CAB"/>
    <w:rsid w:val="007B1E0C"/>
    <w:rsid w:val="007B2855"/>
    <w:rsid w:val="007B3DF1"/>
    <w:rsid w:val="007B3F27"/>
    <w:rsid w:val="007B595D"/>
    <w:rsid w:val="007C18D9"/>
    <w:rsid w:val="007C2ED3"/>
    <w:rsid w:val="007C3FA1"/>
    <w:rsid w:val="007C4B8B"/>
    <w:rsid w:val="007C4EE1"/>
    <w:rsid w:val="007C5F23"/>
    <w:rsid w:val="007C6201"/>
    <w:rsid w:val="007C74CB"/>
    <w:rsid w:val="007D0741"/>
    <w:rsid w:val="007D4068"/>
    <w:rsid w:val="007D4998"/>
    <w:rsid w:val="007D58F1"/>
    <w:rsid w:val="007D67CF"/>
    <w:rsid w:val="007D68A3"/>
    <w:rsid w:val="007D6E5C"/>
    <w:rsid w:val="007E01A9"/>
    <w:rsid w:val="007E5F8D"/>
    <w:rsid w:val="007E6CF7"/>
    <w:rsid w:val="007E78CC"/>
    <w:rsid w:val="007E7E99"/>
    <w:rsid w:val="007F0301"/>
    <w:rsid w:val="007F23FA"/>
    <w:rsid w:val="007F5387"/>
    <w:rsid w:val="007F57B9"/>
    <w:rsid w:val="007F5A85"/>
    <w:rsid w:val="007F5AA3"/>
    <w:rsid w:val="008003CA"/>
    <w:rsid w:val="0080048E"/>
    <w:rsid w:val="00802AD8"/>
    <w:rsid w:val="00803544"/>
    <w:rsid w:val="00804263"/>
    <w:rsid w:val="00804D83"/>
    <w:rsid w:val="008071E4"/>
    <w:rsid w:val="008077A9"/>
    <w:rsid w:val="008077F2"/>
    <w:rsid w:val="008105A0"/>
    <w:rsid w:val="00810F5D"/>
    <w:rsid w:val="0081132C"/>
    <w:rsid w:val="00813343"/>
    <w:rsid w:val="00813DBE"/>
    <w:rsid w:val="008150FF"/>
    <w:rsid w:val="0081518F"/>
    <w:rsid w:val="0081593A"/>
    <w:rsid w:val="00816166"/>
    <w:rsid w:val="008161B7"/>
    <w:rsid w:val="00816DD6"/>
    <w:rsid w:val="008179AA"/>
    <w:rsid w:val="00820477"/>
    <w:rsid w:val="008205C9"/>
    <w:rsid w:val="00821FD0"/>
    <w:rsid w:val="00826400"/>
    <w:rsid w:val="008270D1"/>
    <w:rsid w:val="008271B9"/>
    <w:rsid w:val="008303C8"/>
    <w:rsid w:val="00830F9F"/>
    <w:rsid w:val="0083137E"/>
    <w:rsid w:val="008335F9"/>
    <w:rsid w:val="00834765"/>
    <w:rsid w:val="00834B8A"/>
    <w:rsid w:val="00835563"/>
    <w:rsid w:val="00836114"/>
    <w:rsid w:val="008362C2"/>
    <w:rsid w:val="008377AA"/>
    <w:rsid w:val="008403C2"/>
    <w:rsid w:val="008414AD"/>
    <w:rsid w:val="008461AB"/>
    <w:rsid w:val="00847B22"/>
    <w:rsid w:val="00847CA6"/>
    <w:rsid w:val="008501EF"/>
    <w:rsid w:val="0085037E"/>
    <w:rsid w:val="00851875"/>
    <w:rsid w:val="00852814"/>
    <w:rsid w:val="008536B2"/>
    <w:rsid w:val="00854CC0"/>
    <w:rsid w:val="00855F36"/>
    <w:rsid w:val="008572ED"/>
    <w:rsid w:val="00860C36"/>
    <w:rsid w:val="008620E0"/>
    <w:rsid w:val="00862850"/>
    <w:rsid w:val="008634B1"/>
    <w:rsid w:val="00863611"/>
    <w:rsid w:val="00863EDD"/>
    <w:rsid w:val="00867239"/>
    <w:rsid w:val="008675CD"/>
    <w:rsid w:val="00870A20"/>
    <w:rsid w:val="00870C72"/>
    <w:rsid w:val="0087133E"/>
    <w:rsid w:val="00873692"/>
    <w:rsid w:val="00876E8F"/>
    <w:rsid w:val="00877AFF"/>
    <w:rsid w:val="008803F0"/>
    <w:rsid w:val="008813F7"/>
    <w:rsid w:val="00881401"/>
    <w:rsid w:val="00881621"/>
    <w:rsid w:val="00881671"/>
    <w:rsid w:val="00883D31"/>
    <w:rsid w:val="00883E0A"/>
    <w:rsid w:val="008853E8"/>
    <w:rsid w:val="008863FA"/>
    <w:rsid w:val="0088649F"/>
    <w:rsid w:val="0089180F"/>
    <w:rsid w:val="0089267D"/>
    <w:rsid w:val="00892C03"/>
    <w:rsid w:val="00893513"/>
    <w:rsid w:val="00894578"/>
    <w:rsid w:val="008945BB"/>
    <w:rsid w:val="00895FD9"/>
    <w:rsid w:val="00896148"/>
    <w:rsid w:val="008969F4"/>
    <w:rsid w:val="00896ADD"/>
    <w:rsid w:val="00896CA8"/>
    <w:rsid w:val="008A1B4E"/>
    <w:rsid w:val="008A1FC5"/>
    <w:rsid w:val="008A21BE"/>
    <w:rsid w:val="008A2499"/>
    <w:rsid w:val="008A29AD"/>
    <w:rsid w:val="008A4F8D"/>
    <w:rsid w:val="008A552C"/>
    <w:rsid w:val="008A64CA"/>
    <w:rsid w:val="008A64F0"/>
    <w:rsid w:val="008A68FB"/>
    <w:rsid w:val="008B0111"/>
    <w:rsid w:val="008B23D7"/>
    <w:rsid w:val="008B25BC"/>
    <w:rsid w:val="008B2B44"/>
    <w:rsid w:val="008B355D"/>
    <w:rsid w:val="008B4A72"/>
    <w:rsid w:val="008C20D8"/>
    <w:rsid w:val="008C4178"/>
    <w:rsid w:val="008C439C"/>
    <w:rsid w:val="008C5EEF"/>
    <w:rsid w:val="008C6C5D"/>
    <w:rsid w:val="008C6E2E"/>
    <w:rsid w:val="008C71CD"/>
    <w:rsid w:val="008D13CF"/>
    <w:rsid w:val="008D168E"/>
    <w:rsid w:val="008D1DB5"/>
    <w:rsid w:val="008D3824"/>
    <w:rsid w:val="008D4C13"/>
    <w:rsid w:val="008D6B13"/>
    <w:rsid w:val="008D741C"/>
    <w:rsid w:val="008E1A3E"/>
    <w:rsid w:val="008E2282"/>
    <w:rsid w:val="008E474C"/>
    <w:rsid w:val="008E5AF9"/>
    <w:rsid w:val="008E5F32"/>
    <w:rsid w:val="008E63CF"/>
    <w:rsid w:val="008E7153"/>
    <w:rsid w:val="008E77C6"/>
    <w:rsid w:val="008F1659"/>
    <w:rsid w:val="008F2B7C"/>
    <w:rsid w:val="008F330D"/>
    <w:rsid w:val="008F39B1"/>
    <w:rsid w:val="008F4DFB"/>
    <w:rsid w:val="008F5335"/>
    <w:rsid w:val="008F7CD4"/>
    <w:rsid w:val="009003AF"/>
    <w:rsid w:val="00900C39"/>
    <w:rsid w:val="00901B6B"/>
    <w:rsid w:val="00902008"/>
    <w:rsid w:val="0090206F"/>
    <w:rsid w:val="009022F5"/>
    <w:rsid w:val="00902F26"/>
    <w:rsid w:val="00902F77"/>
    <w:rsid w:val="0090396A"/>
    <w:rsid w:val="0090407E"/>
    <w:rsid w:val="00910FE1"/>
    <w:rsid w:val="009151E1"/>
    <w:rsid w:val="0091527B"/>
    <w:rsid w:val="00917301"/>
    <w:rsid w:val="00917EE4"/>
    <w:rsid w:val="00921367"/>
    <w:rsid w:val="009223AB"/>
    <w:rsid w:val="009266C7"/>
    <w:rsid w:val="009272C8"/>
    <w:rsid w:val="009276DF"/>
    <w:rsid w:val="009306F4"/>
    <w:rsid w:val="00931259"/>
    <w:rsid w:val="0093453A"/>
    <w:rsid w:val="009361E2"/>
    <w:rsid w:val="009368FE"/>
    <w:rsid w:val="009409B4"/>
    <w:rsid w:val="00941138"/>
    <w:rsid w:val="00941145"/>
    <w:rsid w:val="00941522"/>
    <w:rsid w:val="009416A3"/>
    <w:rsid w:val="009426F3"/>
    <w:rsid w:val="0094585A"/>
    <w:rsid w:val="00947B9E"/>
    <w:rsid w:val="00950309"/>
    <w:rsid w:val="009514F3"/>
    <w:rsid w:val="00952C6B"/>
    <w:rsid w:val="00952D55"/>
    <w:rsid w:val="009530AE"/>
    <w:rsid w:val="009539F6"/>
    <w:rsid w:val="009555A4"/>
    <w:rsid w:val="00957332"/>
    <w:rsid w:val="0096088D"/>
    <w:rsid w:val="00960A00"/>
    <w:rsid w:val="00961AEC"/>
    <w:rsid w:val="009623B0"/>
    <w:rsid w:val="009626B6"/>
    <w:rsid w:val="00963053"/>
    <w:rsid w:val="00963255"/>
    <w:rsid w:val="009653D8"/>
    <w:rsid w:val="009660D6"/>
    <w:rsid w:val="00967ADA"/>
    <w:rsid w:val="00967E0D"/>
    <w:rsid w:val="00970A3B"/>
    <w:rsid w:val="00970FDF"/>
    <w:rsid w:val="00971AC3"/>
    <w:rsid w:val="00972132"/>
    <w:rsid w:val="009749B1"/>
    <w:rsid w:val="00976FAE"/>
    <w:rsid w:val="00977604"/>
    <w:rsid w:val="009803BD"/>
    <w:rsid w:val="00980460"/>
    <w:rsid w:val="009804E7"/>
    <w:rsid w:val="00981F14"/>
    <w:rsid w:val="00983490"/>
    <w:rsid w:val="009838DF"/>
    <w:rsid w:val="00984140"/>
    <w:rsid w:val="00984CC6"/>
    <w:rsid w:val="00984F35"/>
    <w:rsid w:val="009859AC"/>
    <w:rsid w:val="00986431"/>
    <w:rsid w:val="009875AA"/>
    <w:rsid w:val="00991D1D"/>
    <w:rsid w:val="00993358"/>
    <w:rsid w:val="00993597"/>
    <w:rsid w:val="009946F3"/>
    <w:rsid w:val="009947FB"/>
    <w:rsid w:val="009968FD"/>
    <w:rsid w:val="00997284"/>
    <w:rsid w:val="009A0D45"/>
    <w:rsid w:val="009A1057"/>
    <w:rsid w:val="009A12FE"/>
    <w:rsid w:val="009A2FD8"/>
    <w:rsid w:val="009A32E5"/>
    <w:rsid w:val="009A43E2"/>
    <w:rsid w:val="009A4E9E"/>
    <w:rsid w:val="009A7417"/>
    <w:rsid w:val="009A74AB"/>
    <w:rsid w:val="009A74B0"/>
    <w:rsid w:val="009B348A"/>
    <w:rsid w:val="009B4E5C"/>
    <w:rsid w:val="009B5BBA"/>
    <w:rsid w:val="009C00A5"/>
    <w:rsid w:val="009C054D"/>
    <w:rsid w:val="009C37B8"/>
    <w:rsid w:val="009C54E2"/>
    <w:rsid w:val="009C58D0"/>
    <w:rsid w:val="009C590D"/>
    <w:rsid w:val="009C6634"/>
    <w:rsid w:val="009C6DBB"/>
    <w:rsid w:val="009D2BFE"/>
    <w:rsid w:val="009D3E1C"/>
    <w:rsid w:val="009D4D41"/>
    <w:rsid w:val="009D51A1"/>
    <w:rsid w:val="009D5AE5"/>
    <w:rsid w:val="009E1AFA"/>
    <w:rsid w:val="009E1D88"/>
    <w:rsid w:val="009E2646"/>
    <w:rsid w:val="009E266E"/>
    <w:rsid w:val="009E5EC9"/>
    <w:rsid w:val="009E6290"/>
    <w:rsid w:val="009E7E17"/>
    <w:rsid w:val="009F006C"/>
    <w:rsid w:val="009F11B3"/>
    <w:rsid w:val="009F17BD"/>
    <w:rsid w:val="009F25F2"/>
    <w:rsid w:val="009F2D35"/>
    <w:rsid w:val="009F57C0"/>
    <w:rsid w:val="009F61A3"/>
    <w:rsid w:val="009F76B1"/>
    <w:rsid w:val="009F7DAB"/>
    <w:rsid w:val="00A02C8B"/>
    <w:rsid w:val="00A063F9"/>
    <w:rsid w:val="00A067CB"/>
    <w:rsid w:val="00A10051"/>
    <w:rsid w:val="00A103DB"/>
    <w:rsid w:val="00A103FB"/>
    <w:rsid w:val="00A1087D"/>
    <w:rsid w:val="00A112E0"/>
    <w:rsid w:val="00A115C6"/>
    <w:rsid w:val="00A115E5"/>
    <w:rsid w:val="00A14C42"/>
    <w:rsid w:val="00A14C5F"/>
    <w:rsid w:val="00A15378"/>
    <w:rsid w:val="00A159FB"/>
    <w:rsid w:val="00A211BF"/>
    <w:rsid w:val="00A21F17"/>
    <w:rsid w:val="00A22FFF"/>
    <w:rsid w:val="00A2353B"/>
    <w:rsid w:val="00A23A47"/>
    <w:rsid w:val="00A2491A"/>
    <w:rsid w:val="00A25171"/>
    <w:rsid w:val="00A25821"/>
    <w:rsid w:val="00A2774F"/>
    <w:rsid w:val="00A27DE1"/>
    <w:rsid w:val="00A351D3"/>
    <w:rsid w:val="00A35C65"/>
    <w:rsid w:val="00A36E1D"/>
    <w:rsid w:val="00A370AB"/>
    <w:rsid w:val="00A4094E"/>
    <w:rsid w:val="00A418D4"/>
    <w:rsid w:val="00A43B6E"/>
    <w:rsid w:val="00A44C55"/>
    <w:rsid w:val="00A44FE5"/>
    <w:rsid w:val="00A47B22"/>
    <w:rsid w:val="00A517AD"/>
    <w:rsid w:val="00A52B25"/>
    <w:rsid w:val="00A542DA"/>
    <w:rsid w:val="00A5556D"/>
    <w:rsid w:val="00A61100"/>
    <w:rsid w:val="00A61204"/>
    <w:rsid w:val="00A614EC"/>
    <w:rsid w:val="00A6292F"/>
    <w:rsid w:val="00A64D4F"/>
    <w:rsid w:val="00A6578A"/>
    <w:rsid w:val="00A65D63"/>
    <w:rsid w:val="00A65D70"/>
    <w:rsid w:val="00A66C0F"/>
    <w:rsid w:val="00A7208C"/>
    <w:rsid w:val="00A731E2"/>
    <w:rsid w:val="00A73559"/>
    <w:rsid w:val="00A75E72"/>
    <w:rsid w:val="00A77366"/>
    <w:rsid w:val="00A80EB1"/>
    <w:rsid w:val="00A814BF"/>
    <w:rsid w:val="00A81D79"/>
    <w:rsid w:val="00A8245E"/>
    <w:rsid w:val="00A826D8"/>
    <w:rsid w:val="00A832B2"/>
    <w:rsid w:val="00A83646"/>
    <w:rsid w:val="00A84740"/>
    <w:rsid w:val="00A85ADB"/>
    <w:rsid w:val="00A85B87"/>
    <w:rsid w:val="00A86645"/>
    <w:rsid w:val="00A86B95"/>
    <w:rsid w:val="00A91068"/>
    <w:rsid w:val="00A915B1"/>
    <w:rsid w:val="00A9298B"/>
    <w:rsid w:val="00A930F3"/>
    <w:rsid w:val="00A934B7"/>
    <w:rsid w:val="00A93550"/>
    <w:rsid w:val="00A940AF"/>
    <w:rsid w:val="00A94BF3"/>
    <w:rsid w:val="00A95AAD"/>
    <w:rsid w:val="00A966C4"/>
    <w:rsid w:val="00AA0340"/>
    <w:rsid w:val="00AA04CF"/>
    <w:rsid w:val="00AA0657"/>
    <w:rsid w:val="00AA094C"/>
    <w:rsid w:val="00AA12A3"/>
    <w:rsid w:val="00AA5CC6"/>
    <w:rsid w:val="00AA5E53"/>
    <w:rsid w:val="00AA68F2"/>
    <w:rsid w:val="00AA6BEA"/>
    <w:rsid w:val="00AB0062"/>
    <w:rsid w:val="00AB0333"/>
    <w:rsid w:val="00AB0494"/>
    <w:rsid w:val="00AB0C20"/>
    <w:rsid w:val="00AB10F2"/>
    <w:rsid w:val="00AB1889"/>
    <w:rsid w:val="00AB2E1E"/>
    <w:rsid w:val="00AB3087"/>
    <w:rsid w:val="00AB35BC"/>
    <w:rsid w:val="00AB4E21"/>
    <w:rsid w:val="00AB5843"/>
    <w:rsid w:val="00AB64E4"/>
    <w:rsid w:val="00AB6A76"/>
    <w:rsid w:val="00AB7073"/>
    <w:rsid w:val="00AB7542"/>
    <w:rsid w:val="00AC2076"/>
    <w:rsid w:val="00AC3AD5"/>
    <w:rsid w:val="00AC3FD0"/>
    <w:rsid w:val="00AC4290"/>
    <w:rsid w:val="00AC4392"/>
    <w:rsid w:val="00AC5772"/>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1664"/>
    <w:rsid w:val="00AF2293"/>
    <w:rsid w:val="00AF4467"/>
    <w:rsid w:val="00AF5F75"/>
    <w:rsid w:val="00AF73E4"/>
    <w:rsid w:val="00B003F5"/>
    <w:rsid w:val="00B0114C"/>
    <w:rsid w:val="00B01AB7"/>
    <w:rsid w:val="00B01CD1"/>
    <w:rsid w:val="00B023D1"/>
    <w:rsid w:val="00B02882"/>
    <w:rsid w:val="00B02AC6"/>
    <w:rsid w:val="00B03463"/>
    <w:rsid w:val="00B05487"/>
    <w:rsid w:val="00B066DB"/>
    <w:rsid w:val="00B07A44"/>
    <w:rsid w:val="00B11E31"/>
    <w:rsid w:val="00B12275"/>
    <w:rsid w:val="00B12C4F"/>
    <w:rsid w:val="00B135C4"/>
    <w:rsid w:val="00B1402C"/>
    <w:rsid w:val="00B161F0"/>
    <w:rsid w:val="00B165F2"/>
    <w:rsid w:val="00B16CC5"/>
    <w:rsid w:val="00B17772"/>
    <w:rsid w:val="00B17C8A"/>
    <w:rsid w:val="00B236D3"/>
    <w:rsid w:val="00B238C2"/>
    <w:rsid w:val="00B24DB3"/>
    <w:rsid w:val="00B30861"/>
    <w:rsid w:val="00B30BE1"/>
    <w:rsid w:val="00B3216C"/>
    <w:rsid w:val="00B3322E"/>
    <w:rsid w:val="00B33D3D"/>
    <w:rsid w:val="00B347DF"/>
    <w:rsid w:val="00B3619E"/>
    <w:rsid w:val="00B36CBE"/>
    <w:rsid w:val="00B37BA2"/>
    <w:rsid w:val="00B37EDC"/>
    <w:rsid w:val="00B40068"/>
    <w:rsid w:val="00B405C2"/>
    <w:rsid w:val="00B410D3"/>
    <w:rsid w:val="00B41322"/>
    <w:rsid w:val="00B41B2D"/>
    <w:rsid w:val="00B4456E"/>
    <w:rsid w:val="00B4487F"/>
    <w:rsid w:val="00B455B0"/>
    <w:rsid w:val="00B47338"/>
    <w:rsid w:val="00B5017D"/>
    <w:rsid w:val="00B50D20"/>
    <w:rsid w:val="00B51607"/>
    <w:rsid w:val="00B52768"/>
    <w:rsid w:val="00B529FA"/>
    <w:rsid w:val="00B53309"/>
    <w:rsid w:val="00B53744"/>
    <w:rsid w:val="00B5377F"/>
    <w:rsid w:val="00B546D8"/>
    <w:rsid w:val="00B55C0C"/>
    <w:rsid w:val="00B55FBD"/>
    <w:rsid w:val="00B56085"/>
    <w:rsid w:val="00B5758E"/>
    <w:rsid w:val="00B64657"/>
    <w:rsid w:val="00B649A7"/>
    <w:rsid w:val="00B66321"/>
    <w:rsid w:val="00B6759D"/>
    <w:rsid w:val="00B72E56"/>
    <w:rsid w:val="00B7470C"/>
    <w:rsid w:val="00B800E8"/>
    <w:rsid w:val="00B82ECD"/>
    <w:rsid w:val="00B847AC"/>
    <w:rsid w:val="00B8490B"/>
    <w:rsid w:val="00B851B2"/>
    <w:rsid w:val="00B857E6"/>
    <w:rsid w:val="00B8620E"/>
    <w:rsid w:val="00B86A7E"/>
    <w:rsid w:val="00B86D1E"/>
    <w:rsid w:val="00B90839"/>
    <w:rsid w:val="00B90E2B"/>
    <w:rsid w:val="00B92081"/>
    <w:rsid w:val="00B92792"/>
    <w:rsid w:val="00BA03D1"/>
    <w:rsid w:val="00BA0F9B"/>
    <w:rsid w:val="00BA11FF"/>
    <w:rsid w:val="00BA1C99"/>
    <w:rsid w:val="00BA29ED"/>
    <w:rsid w:val="00BA3C43"/>
    <w:rsid w:val="00BA46A0"/>
    <w:rsid w:val="00BA5C75"/>
    <w:rsid w:val="00BB01CB"/>
    <w:rsid w:val="00BB3A96"/>
    <w:rsid w:val="00BB5CC8"/>
    <w:rsid w:val="00BB723C"/>
    <w:rsid w:val="00BB7747"/>
    <w:rsid w:val="00BB7B58"/>
    <w:rsid w:val="00BC15A8"/>
    <w:rsid w:val="00BC162F"/>
    <w:rsid w:val="00BC3CA8"/>
    <w:rsid w:val="00BC4328"/>
    <w:rsid w:val="00BC46EC"/>
    <w:rsid w:val="00BC7CCE"/>
    <w:rsid w:val="00BD086F"/>
    <w:rsid w:val="00BD1EC0"/>
    <w:rsid w:val="00BD43F1"/>
    <w:rsid w:val="00BD458B"/>
    <w:rsid w:val="00BD5177"/>
    <w:rsid w:val="00BD59A2"/>
    <w:rsid w:val="00BE16F0"/>
    <w:rsid w:val="00BE4135"/>
    <w:rsid w:val="00BE4B5D"/>
    <w:rsid w:val="00BE54E6"/>
    <w:rsid w:val="00BE5530"/>
    <w:rsid w:val="00BE622C"/>
    <w:rsid w:val="00BF0585"/>
    <w:rsid w:val="00BF0635"/>
    <w:rsid w:val="00BF1A39"/>
    <w:rsid w:val="00BF2D60"/>
    <w:rsid w:val="00BF4946"/>
    <w:rsid w:val="00BF4DB0"/>
    <w:rsid w:val="00BF581C"/>
    <w:rsid w:val="00BF62AE"/>
    <w:rsid w:val="00BF754C"/>
    <w:rsid w:val="00C010CA"/>
    <w:rsid w:val="00C01459"/>
    <w:rsid w:val="00C01BCD"/>
    <w:rsid w:val="00C04F3C"/>
    <w:rsid w:val="00C071C5"/>
    <w:rsid w:val="00C10179"/>
    <w:rsid w:val="00C12474"/>
    <w:rsid w:val="00C12561"/>
    <w:rsid w:val="00C12BCB"/>
    <w:rsid w:val="00C14539"/>
    <w:rsid w:val="00C151D2"/>
    <w:rsid w:val="00C16A2F"/>
    <w:rsid w:val="00C2244B"/>
    <w:rsid w:val="00C235F9"/>
    <w:rsid w:val="00C24989"/>
    <w:rsid w:val="00C26D89"/>
    <w:rsid w:val="00C32498"/>
    <w:rsid w:val="00C32F75"/>
    <w:rsid w:val="00C34673"/>
    <w:rsid w:val="00C34E65"/>
    <w:rsid w:val="00C35792"/>
    <w:rsid w:val="00C35C9D"/>
    <w:rsid w:val="00C37BA9"/>
    <w:rsid w:val="00C405AD"/>
    <w:rsid w:val="00C41198"/>
    <w:rsid w:val="00C414C9"/>
    <w:rsid w:val="00C416E3"/>
    <w:rsid w:val="00C42125"/>
    <w:rsid w:val="00C45EE5"/>
    <w:rsid w:val="00C46EBA"/>
    <w:rsid w:val="00C479F1"/>
    <w:rsid w:val="00C51A74"/>
    <w:rsid w:val="00C521D0"/>
    <w:rsid w:val="00C52BE7"/>
    <w:rsid w:val="00C539D1"/>
    <w:rsid w:val="00C5461D"/>
    <w:rsid w:val="00C54817"/>
    <w:rsid w:val="00C54BBE"/>
    <w:rsid w:val="00C54D42"/>
    <w:rsid w:val="00C5500D"/>
    <w:rsid w:val="00C611C4"/>
    <w:rsid w:val="00C6168B"/>
    <w:rsid w:val="00C63441"/>
    <w:rsid w:val="00C644A3"/>
    <w:rsid w:val="00C651C4"/>
    <w:rsid w:val="00C66541"/>
    <w:rsid w:val="00C66BBB"/>
    <w:rsid w:val="00C679BB"/>
    <w:rsid w:val="00C70240"/>
    <w:rsid w:val="00C70A96"/>
    <w:rsid w:val="00C70DDA"/>
    <w:rsid w:val="00C71161"/>
    <w:rsid w:val="00C72A08"/>
    <w:rsid w:val="00C72C09"/>
    <w:rsid w:val="00C74C44"/>
    <w:rsid w:val="00C74DCE"/>
    <w:rsid w:val="00C7503F"/>
    <w:rsid w:val="00C755E4"/>
    <w:rsid w:val="00C770D7"/>
    <w:rsid w:val="00C77BFD"/>
    <w:rsid w:val="00C8091D"/>
    <w:rsid w:val="00C81F9F"/>
    <w:rsid w:val="00C829C2"/>
    <w:rsid w:val="00C849D0"/>
    <w:rsid w:val="00C85EC0"/>
    <w:rsid w:val="00C861C7"/>
    <w:rsid w:val="00C86FD6"/>
    <w:rsid w:val="00C870F3"/>
    <w:rsid w:val="00C90D4C"/>
    <w:rsid w:val="00C91A5A"/>
    <w:rsid w:val="00C95197"/>
    <w:rsid w:val="00C951FA"/>
    <w:rsid w:val="00C952AD"/>
    <w:rsid w:val="00C95A68"/>
    <w:rsid w:val="00C95DF3"/>
    <w:rsid w:val="00C96900"/>
    <w:rsid w:val="00C96A41"/>
    <w:rsid w:val="00CA1C42"/>
    <w:rsid w:val="00CA2566"/>
    <w:rsid w:val="00CA2B37"/>
    <w:rsid w:val="00CA3757"/>
    <w:rsid w:val="00CA49E4"/>
    <w:rsid w:val="00CA5DBD"/>
    <w:rsid w:val="00CA5DCB"/>
    <w:rsid w:val="00CA5FF2"/>
    <w:rsid w:val="00CA64CF"/>
    <w:rsid w:val="00CB04AB"/>
    <w:rsid w:val="00CB0A2F"/>
    <w:rsid w:val="00CB14B2"/>
    <w:rsid w:val="00CB215D"/>
    <w:rsid w:val="00CB26D1"/>
    <w:rsid w:val="00CB27DD"/>
    <w:rsid w:val="00CB284F"/>
    <w:rsid w:val="00CB3179"/>
    <w:rsid w:val="00CB4843"/>
    <w:rsid w:val="00CB4AF6"/>
    <w:rsid w:val="00CB568E"/>
    <w:rsid w:val="00CC270E"/>
    <w:rsid w:val="00CC57A2"/>
    <w:rsid w:val="00CC7A96"/>
    <w:rsid w:val="00CD0EE7"/>
    <w:rsid w:val="00CD168F"/>
    <w:rsid w:val="00CD2274"/>
    <w:rsid w:val="00CD37E0"/>
    <w:rsid w:val="00CD54EE"/>
    <w:rsid w:val="00CD66D1"/>
    <w:rsid w:val="00CD6A76"/>
    <w:rsid w:val="00CE16A4"/>
    <w:rsid w:val="00CE1BB2"/>
    <w:rsid w:val="00CE21B4"/>
    <w:rsid w:val="00CE2B20"/>
    <w:rsid w:val="00CE3B7D"/>
    <w:rsid w:val="00CE40D0"/>
    <w:rsid w:val="00CE41B7"/>
    <w:rsid w:val="00CE4351"/>
    <w:rsid w:val="00CE4D54"/>
    <w:rsid w:val="00CE508E"/>
    <w:rsid w:val="00CE541A"/>
    <w:rsid w:val="00CE63B3"/>
    <w:rsid w:val="00CF30B5"/>
    <w:rsid w:val="00CF30DE"/>
    <w:rsid w:val="00CF3582"/>
    <w:rsid w:val="00CF4401"/>
    <w:rsid w:val="00CF5A32"/>
    <w:rsid w:val="00CF70DE"/>
    <w:rsid w:val="00CF7BE1"/>
    <w:rsid w:val="00D00FCB"/>
    <w:rsid w:val="00D010DB"/>
    <w:rsid w:val="00D01764"/>
    <w:rsid w:val="00D01A3F"/>
    <w:rsid w:val="00D0413F"/>
    <w:rsid w:val="00D0453C"/>
    <w:rsid w:val="00D04609"/>
    <w:rsid w:val="00D0466C"/>
    <w:rsid w:val="00D056B6"/>
    <w:rsid w:val="00D06196"/>
    <w:rsid w:val="00D11E29"/>
    <w:rsid w:val="00D1301F"/>
    <w:rsid w:val="00D13489"/>
    <w:rsid w:val="00D156CA"/>
    <w:rsid w:val="00D16011"/>
    <w:rsid w:val="00D203DB"/>
    <w:rsid w:val="00D252E4"/>
    <w:rsid w:val="00D2582E"/>
    <w:rsid w:val="00D25D34"/>
    <w:rsid w:val="00D27CBB"/>
    <w:rsid w:val="00D302DC"/>
    <w:rsid w:val="00D305EB"/>
    <w:rsid w:val="00D3210E"/>
    <w:rsid w:val="00D36E65"/>
    <w:rsid w:val="00D40037"/>
    <w:rsid w:val="00D41056"/>
    <w:rsid w:val="00D44092"/>
    <w:rsid w:val="00D441E2"/>
    <w:rsid w:val="00D45BC3"/>
    <w:rsid w:val="00D50015"/>
    <w:rsid w:val="00D5021A"/>
    <w:rsid w:val="00D51800"/>
    <w:rsid w:val="00D5192E"/>
    <w:rsid w:val="00D52070"/>
    <w:rsid w:val="00D52C1B"/>
    <w:rsid w:val="00D5491B"/>
    <w:rsid w:val="00D55662"/>
    <w:rsid w:val="00D56799"/>
    <w:rsid w:val="00D56A7B"/>
    <w:rsid w:val="00D608EC"/>
    <w:rsid w:val="00D64D23"/>
    <w:rsid w:val="00D666A1"/>
    <w:rsid w:val="00D672A5"/>
    <w:rsid w:val="00D67933"/>
    <w:rsid w:val="00D7045E"/>
    <w:rsid w:val="00D70E16"/>
    <w:rsid w:val="00D72E24"/>
    <w:rsid w:val="00D74517"/>
    <w:rsid w:val="00D74630"/>
    <w:rsid w:val="00D75B43"/>
    <w:rsid w:val="00D75C92"/>
    <w:rsid w:val="00D7641E"/>
    <w:rsid w:val="00D801E6"/>
    <w:rsid w:val="00D80649"/>
    <w:rsid w:val="00D81291"/>
    <w:rsid w:val="00D81492"/>
    <w:rsid w:val="00D824C5"/>
    <w:rsid w:val="00D8470D"/>
    <w:rsid w:val="00D84C0D"/>
    <w:rsid w:val="00D85CF8"/>
    <w:rsid w:val="00D86B63"/>
    <w:rsid w:val="00D87548"/>
    <w:rsid w:val="00D90187"/>
    <w:rsid w:val="00D9021A"/>
    <w:rsid w:val="00D92D98"/>
    <w:rsid w:val="00D933B2"/>
    <w:rsid w:val="00D95678"/>
    <w:rsid w:val="00D96394"/>
    <w:rsid w:val="00D9725F"/>
    <w:rsid w:val="00D975AC"/>
    <w:rsid w:val="00DA02D2"/>
    <w:rsid w:val="00DA127B"/>
    <w:rsid w:val="00DA2609"/>
    <w:rsid w:val="00DA5919"/>
    <w:rsid w:val="00DA70F3"/>
    <w:rsid w:val="00DA7402"/>
    <w:rsid w:val="00DB06F7"/>
    <w:rsid w:val="00DB30BB"/>
    <w:rsid w:val="00DB42DC"/>
    <w:rsid w:val="00DB555B"/>
    <w:rsid w:val="00DB55D9"/>
    <w:rsid w:val="00DB587B"/>
    <w:rsid w:val="00DB5E2E"/>
    <w:rsid w:val="00DB71F8"/>
    <w:rsid w:val="00DC11C4"/>
    <w:rsid w:val="00DC1D73"/>
    <w:rsid w:val="00DC55C2"/>
    <w:rsid w:val="00DC59DA"/>
    <w:rsid w:val="00DC7C88"/>
    <w:rsid w:val="00DD151D"/>
    <w:rsid w:val="00DD1B84"/>
    <w:rsid w:val="00DD620E"/>
    <w:rsid w:val="00DD666B"/>
    <w:rsid w:val="00DD78F6"/>
    <w:rsid w:val="00DE0662"/>
    <w:rsid w:val="00DE08F1"/>
    <w:rsid w:val="00DE25E1"/>
    <w:rsid w:val="00DE274F"/>
    <w:rsid w:val="00DE2D7E"/>
    <w:rsid w:val="00DE30B1"/>
    <w:rsid w:val="00DE3BBF"/>
    <w:rsid w:val="00DF0845"/>
    <w:rsid w:val="00DF0ED8"/>
    <w:rsid w:val="00DF1A45"/>
    <w:rsid w:val="00DF2779"/>
    <w:rsid w:val="00DF2B4E"/>
    <w:rsid w:val="00DF51B5"/>
    <w:rsid w:val="00DF69BE"/>
    <w:rsid w:val="00DF69DB"/>
    <w:rsid w:val="00DF7391"/>
    <w:rsid w:val="00DF7867"/>
    <w:rsid w:val="00E00715"/>
    <w:rsid w:val="00E02D13"/>
    <w:rsid w:val="00E04F35"/>
    <w:rsid w:val="00E04F66"/>
    <w:rsid w:val="00E0580D"/>
    <w:rsid w:val="00E06FB7"/>
    <w:rsid w:val="00E0745F"/>
    <w:rsid w:val="00E07FBC"/>
    <w:rsid w:val="00E104BE"/>
    <w:rsid w:val="00E10625"/>
    <w:rsid w:val="00E10B7C"/>
    <w:rsid w:val="00E10BFC"/>
    <w:rsid w:val="00E113D7"/>
    <w:rsid w:val="00E115B3"/>
    <w:rsid w:val="00E11A6D"/>
    <w:rsid w:val="00E11F50"/>
    <w:rsid w:val="00E121D1"/>
    <w:rsid w:val="00E134A3"/>
    <w:rsid w:val="00E13D69"/>
    <w:rsid w:val="00E14ACC"/>
    <w:rsid w:val="00E15B68"/>
    <w:rsid w:val="00E20C5F"/>
    <w:rsid w:val="00E21C18"/>
    <w:rsid w:val="00E22EF3"/>
    <w:rsid w:val="00E237A4"/>
    <w:rsid w:val="00E24AC9"/>
    <w:rsid w:val="00E25940"/>
    <w:rsid w:val="00E26259"/>
    <w:rsid w:val="00E263BD"/>
    <w:rsid w:val="00E30BF3"/>
    <w:rsid w:val="00E341D8"/>
    <w:rsid w:val="00E34FD4"/>
    <w:rsid w:val="00E36036"/>
    <w:rsid w:val="00E36C05"/>
    <w:rsid w:val="00E37DB4"/>
    <w:rsid w:val="00E402B5"/>
    <w:rsid w:val="00E40F85"/>
    <w:rsid w:val="00E41072"/>
    <w:rsid w:val="00E427CE"/>
    <w:rsid w:val="00E442FB"/>
    <w:rsid w:val="00E44FC2"/>
    <w:rsid w:val="00E454D8"/>
    <w:rsid w:val="00E4673F"/>
    <w:rsid w:val="00E469EA"/>
    <w:rsid w:val="00E47414"/>
    <w:rsid w:val="00E474E4"/>
    <w:rsid w:val="00E47C5B"/>
    <w:rsid w:val="00E502B0"/>
    <w:rsid w:val="00E5191B"/>
    <w:rsid w:val="00E549A2"/>
    <w:rsid w:val="00E54F39"/>
    <w:rsid w:val="00E571E2"/>
    <w:rsid w:val="00E57411"/>
    <w:rsid w:val="00E6005A"/>
    <w:rsid w:val="00E60DA8"/>
    <w:rsid w:val="00E61984"/>
    <w:rsid w:val="00E61995"/>
    <w:rsid w:val="00E62134"/>
    <w:rsid w:val="00E62CAE"/>
    <w:rsid w:val="00E6310C"/>
    <w:rsid w:val="00E645FB"/>
    <w:rsid w:val="00E67511"/>
    <w:rsid w:val="00E705B0"/>
    <w:rsid w:val="00E70BD1"/>
    <w:rsid w:val="00E718BB"/>
    <w:rsid w:val="00E71E26"/>
    <w:rsid w:val="00E73955"/>
    <w:rsid w:val="00E74703"/>
    <w:rsid w:val="00E75403"/>
    <w:rsid w:val="00E76422"/>
    <w:rsid w:val="00E80810"/>
    <w:rsid w:val="00E80D38"/>
    <w:rsid w:val="00E817AB"/>
    <w:rsid w:val="00E81B69"/>
    <w:rsid w:val="00E8212B"/>
    <w:rsid w:val="00E8263B"/>
    <w:rsid w:val="00E82D35"/>
    <w:rsid w:val="00E84076"/>
    <w:rsid w:val="00E84664"/>
    <w:rsid w:val="00E84C19"/>
    <w:rsid w:val="00E86A0E"/>
    <w:rsid w:val="00E86C41"/>
    <w:rsid w:val="00E86D18"/>
    <w:rsid w:val="00E8727B"/>
    <w:rsid w:val="00E87F08"/>
    <w:rsid w:val="00E9071B"/>
    <w:rsid w:val="00E90B6A"/>
    <w:rsid w:val="00E9210D"/>
    <w:rsid w:val="00E94041"/>
    <w:rsid w:val="00E9512A"/>
    <w:rsid w:val="00E95151"/>
    <w:rsid w:val="00E95B5C"/>
    <w:rsid w:val="00E978A8"/>
    <w:rsid w:val="00E97957"/>
    <w:rsid w:val="00E97D25"/>
    <w:rsid w:val="00EA007C"/>
    <w:rsid w:val="00EA0BC3"/>
    <w:rsid w:val="00EA159F"/>
    <w:rsid w:val="00EA1BF4"/>
    <w:rsid w:val="00EA1CBC"/>
    <w:rsid w:val="00EA2513"/>
    <w:rsid w:val="00EA53D0"/>
    <w:rsid w:val="00EA5B74"/>
    <w:rsid w:val="00EA6D68"/>
    <w:rsid w:val="00EA7AD0"/>
    <w:rsid w:val="00EB0288"/>
    <w:rsid w:val="00EB27AD"/>
    <w:rsid w:val="00EB3DF8"/>
    <w:rsid w:val="00EB3F67"/>
    <w:rsid w:val="00EB5397"/>
    <w:rsid w:val="00EB694B"/>
    <w:rsid w:val="00EB7FD1"/>
    <w:rsid w:val="00EC1418"/>
    <w:rsid w:val="00EC2E8A"/>
    <w:rsid w:val="00EC4065"/>
    <w:rsid w:val="00EC4630"/>
    <w:rsid w:val="00EC7520"/>
    <w:rsid w:val="00ED0265"/>
    <w:rsid w:val="00ED0678"/>
    <w:rsid w:val="00ED3E4A"/>
    <w:rsid w:val="00ED53C8"/>
    <w:rsid w:val="00ED5F27"/>
    <w:rsid w:val="00ED66BA"/>
    <w:rsid w:val="00EE1367"/>
    <w:rsid w:val="00EE36DB"/>
    <w:rsid w:val="00EE5A03"/>
    <w:rsid w:val="00EF00D8"/>
    <w:rsid w:val="00EF13B7"/>
    <w:rsid w:val="00EF3FBB"/>
    <w:rsid w:val="00EF43A9"/>
    <w:rsid w:val="00F00DB9"/>
    <w:rsid w:val="00F00F81"/>
    <w:rsid w:val="00F013A7"/>
    <w:rsid w:val="00F027C6"/>
    <w:rsid w:val="00F0343C"/>
    <w:rsid w:val="00F11B62"/>
    <w:rsid w:val="00F12985"/>
    <w:rsid w:val="00F13023"/>
    <w:rsid w:val="00F134A9"/>
    <w:rsid w:val="00F152E2"/>
    <w:rsid w:val="00F16256"/>
    <w:rsid w:val="00F16641"/>
    <w:rsid w:val="00F17DC3"/>
    <w:rsid w:val="00F207DB"/>
    <w:rsid w:val="00F20EE8"/>
    <w:rsid w:val="00F21E3B"/>
    <w:rsid w:val="00F2281C"/>
    <w:rsid w:val="00F23D20"/>
    <w:rsid w:val="00F2438E"/>
    <w:rsid w:val="00F25550"/>
    <w:rsid w:val="00F26C30"/>
    <w:rsid w:val="00F33F3E"/>
    <w:rsid w:val="00F34018"/>
    <w:rsid w:val="00F3484C"/>
    <w:rsid w:val="00F35990"/>
    <w:rsid w:val="00F36A32"/>
    <w:rsid w:val="00F37BFE"/>
    <w:rsid w:val="00F40515"/>
    <w:rsid w:val="00F42681"/>
    <w:rsid w:val="00F43EC9"/>
    <w:rsid w:val="00F44404"/>
    <w:rsid w:val="00F4446F"/>
    <w:rsid w:val="00F44DC0"/>
    <w:rsid w:val="00F453B2"/>
    <w:rsid w:val="00F45AEC"/>
    <w:rsid w:val="00F45ECB"/>
    <w:rsid w:val="00F462EA"/>
    <w:rsid w:val="00F47A93"/>
    <w:rsid w:val="00F47C01"/>
    <w:rsid w:val="00F5248F"/>
    <w:rsid w:val="00F52CD8"/>
    <w:rsid w:val="00F546A7"/>
    <w:rsid w:val="00F54A14"/>
    <w:rsid w:val="00F551AC"/>
    <w:rsid w:val="00F56039"/>
    <w:rsid w:val="00F568D5"/>
    <w:rsid w:val="00F626E4"/>
    <w:rsid w:val="00F65794"/>
    <w:rsid w:val="00F66776"/>
    <w:rsid w:val="00F6768B"/>
    <w:rsid w:val="00F7163A"/>
    <w:rsid w:val="00F71D73"/>
    <w:rsid w:val="00F722BF"/>
    <w:rsid w:val="00F727DB"/>
    <w:rsid w:val="00F72CFA"/>
    <w:rsid w:val="00F738FA"/>
    <w:rsid w:val="00F73D00"/>
    <w:rsid w:val="00F747E6"/>
    <w:rsid w:val="00F749D0"/>
    <w:rsid w:val="00F75D9D"/>
    <w:rsid w:val="00F762DE"/>
    <w:rsid w:val="00F763ED"/>
    <w:rsid w:val="00F77F69"/>
    <w:rsid w:val="00F803AE"/>
    <w:rsid w:val="00F808F3"/>
    <w:rsid w:val="00F8281B"/>
    <w:rsid w:val="00F864F9"/>
    <w:rsid w:val="00F87A1F"/>
    <w:rsid w:val="00F87F1E"/>
    <w:rsid w:val="00F9086F"/>
    <w:rsid w:val="00F90DFB"/>
    <w:rsid w:val="00F912D4"/>
    <w:rsid w:val="00F92AFC"/>
    <w:rsid w:val="00F92BB1"/>
    <w:rsid w:val="00F92CA2"/>
    <w:rsid w:val="00F9370B"/>
    <w:rsid w:val="00F944ED"/>
    <w:rsid w:val="00F95323"/>
    <w:rsid w:val="00F95ADE"/>
    <w:rsid w:val="00F95D5C"/>
    <w:rsid w:val="00F96421"/>
    <w:rsid w:val="00F96802"/>
    <w:rsid w:val="00F97B45"/>
    <w:rsid w:val="00FA0A1D"/>
    <w:rsid w:val="00FA18ED"/>
    <w:rsid w:val="00FA354A"/>
    <w:rsid w:val="00FA3AD1"/>
    <w:rsid w:val="00FA42CD"/>
    <w:rsid w:val="00FA4CF0"/>
    <w:rsid w:val="00FA5822"/>
    <w:rsid w:val="00FB33A8"/>
    <w:rsid w:val="00FB4E81"/>
    <w:rsid w:val="00FC04CD"/>
    <w:rsid w:val="00FC0981"/>
    <w:rsid w:val="00FC0A4C"/>
    <w:rsid w:val="00FC0D32"/>
    <w:rsid w:val="00FC1398"/>
    <w:rsid w:val="00FC14AE"/>
    <w:rsid w:val="00FC1CC5"/>
    <w:rsid w:val="00FC2F88"/>
    <w:rsid w:val="00FC3882"/>
    <w:rsid w:val="00FC4CB3"/>
    <w:rsid w:val="00FC5E23"/>
    <w:rsid w:val="00FC620B"/>
    <w:rsid w:val="00FC6AB4"/>
    <w:rsid w:val="00FD0BB2"/>
    <w:rsid w:val="00FD5290"/>
    <w:rsid w:val="00FD5974"/>
    <w:rsid w:val="00FD6313"/>
    <w:rsid w:val="00FD7073"/>
    <w:rsid w:val="00FD75A8"/>
    <w:rsid w:val="00FD764B"/>
    <w:rsid w:val="00FE0080"/>
    <w:rsid w:val="00FE28F6"/>
    <w:rsid w:val="00FE2F77"/>
    <w:rsid w:val="00FE3FDA"/>
    <w:rsid w:val="00FE4D3F"/>
    <w:rsid w:val="00FE5081"/>
    <w:rsid w:val="00FF04B2"/>
    <w:rsid w:val="00FF07E3"/>
    <w:rsid w:val="00FF0EF5"/>
    <w:rsid w:val="00FF1D79"/>
    <w:rsid w:val="00FF4443"/>
    <w:rsid w:val="00FF5AA2"/>
    <w:rsid w:val="00FF60EA"/>
    <w:rsid w:val="00FF6485"/>
    <w:rsid w:val="049301F0"/>
    <w:rsid w:val="1602F4AB"/>
    <w:rsid w:val="3EA82D42"/>
    <w:rsid w:val="49D0DCBB"/>
    <w:rsid w:val="5E8C566D"/>
    <w:rsid w:val="7D8B4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C237C3CA-100F-4C0C-9966-6254F805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97"/>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uiPriority w:val="99"/>
    <w:rsid w:val="00D933B2"/>
    <w:rPr>
      <w:sz w:val="16"/>
    </w:rPr>
  </w:style>
  <w:style w:type="paragraph" w:styleId="CommentText">
    <w:name w:val="annotation text"/>
    <w:basedOn w:val="Normal"/>
    <w:link w:val="CommentTextChar"/>
    <w:uiPriority w:val="99"/>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iPriority w:val="35"/>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657875">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04224758">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791292740">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6096876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160315609">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4068531">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3543466">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787887951">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10904919">
      <w:bodyDiv w:val="1"/>
      <w:marLeft w:val="0"/>
      <w:marRight w:val="0"/>
      <w:marTop w:val="0"/>
      <w:marBottom w:val="0"/>
      <w:divBdr>
        <w:top w:val="none" w:sz="0" w:space="0" w:color="auto"/>
        <w:left w:val="none" w:sz="0" w:space="0" w:color="auto"/>
        <w:bottom w:val="none" w:sz="0" w:space="0" w:color="auto"/>
        <w:right w:val="none" w:sz="0" w:space="0" w:color="auto"/>
      </w:divBdr>
    </w:div>
    <w:div w:id="1819230075">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79778008">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76312-8557-41EB-962C-5E3CD2421C54}">
  <ds:schemaRefs>
    <ds:schemaRef ds:uri="http://schemas.microsoft.com/sharepoint/v3/contenttype/forms"/>
  </ds:schemaRefs>
</ds:datastoreItem>
</file>

<file path=customXml/itemProps2.xml><?xml version="1.0" encoding="utf-8"?>
<ds:datastoreItem xmlns:ds="http://schemas.openxmlformats.org/officeDocument/2006/customXml" ds:itemID="{77070E60-23F8-4480-9C53-98C34C1D8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2975E-B2A5-4917-8DB0-B32129BD20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399</TotalTime>
  <Pages>7</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Ericsson_Navuday Sharma</cp:lastModifiedBy>
  <cp:revision>184</cp:revision>
  <dcterms:created xsi:type="dcterms:W3CDTF">2025-05-09T10:20:00Z</dcterms:created>
  <dcterms:modified xsi:type="dcterms:W3CDTF">2025-11-07T10:34:00Z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